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863F1" w14:textId="77777777" w:rsidR="001A29E0" w:rsidRDefault="0021479D">
      <w:pPr>
        <w:widowControl w:val="0"/>
        <w:pBdr>
          <w:top w:val="nil"/>
          <w:left w:val="nil"/>
          <w:bottom w:val="nil"/>
          <w:right w:val="nil"/>
          <w:between w:val="nil"/>
        </w:pBdr>
        <w:spacing w:line="240" w:lineRule="auto"/>
        <w:ind w:left="2420"/>
        <w:rPr>
          <w:rFonts w:ascii="Times New Roman" w:eastAsia="Times New Roman" w:hAnsi="Times New Roman" w:cs="Times New Roman"/>
          <w:color w:val="000000"/>
          <w:sz w:val="20"/>
          <w:szCs w:val="20"/>
        </w:rPr>
      </w:pPr>
      <w:bookmarkStart w:id="0" w:name="_heading=h.gjdgxs" w:colFirst="0" w:colLast="0"/>
      <w:bookmarkEnd w:id="0"/>
      <w:r>
        <w:rPr>
          <w:noProof/>
          <w:color w:val="000000"/>
          <w:sz w:val="40"/>
          <w:szCs w:val="40"/>
        </w:rPr>
        <w:drawing>
          <wp:inline distT="0" distB="0" distL="0" distR="0" wp14:anchorId="558C9F6C" wp14:editId="0ECCD272">
            <wp:extent cx="4318635" cy="1421765"/>
            <wp:effectExtent l="0" t="0" r="0" b="0"/>
            <wp:docPr id="1484146198" name="image1.jpg" descr="TwpofScugogLogo New"/>
            <wp:cNvGraphicFramePr/>
            <a:graphic xmlns:a="http://schemas.openxmlformats.org/drawingml/2006/main">
              <a:graphicData uri="http://schemas.openxmlformats.org/drawingml/2006/picture">
                <pic:pic xmlns:pic="http://schemas.openxmlformats.org/drawingml/2006/picture">
                  <pic:nvPicPr>
                    <pic:cNvPr id="0" name="image1.jpg" descr="TwpofScugogLogo New"/>
                    <pic:cNvPicPr preferRelativeResize="0"/>
                  </pic:nvPicPr>
                  <pic:blipFill>
                    <a:blip r:embed="rId8"/>
                    <a:srcRect/>
                    <a:stretch>
                      <a:fillRect/>
                    </a:stretch>
                  </pic:blipFill>
                  <pic:spPr>
                    <a:xfrm>
                      <a:off x="0" y="0"/>
                      <a:ext cx="4318635" cy="1421765"/>
                    </a:xfrm>
                    <a:prstGeom prst="rect">
                      <a:avLst/>
                    </a:prstGeom>
                    <a:ln/>
                  </pic:spPr>
                </pic:pic>
              </a:graphicData>
            </a:graphic>
          </wp:inline>
        </w:drawing>
      </w:r>
    </w:p>
    <w:p w14:paraId="760ECBEB" w14:textId="77777777" w:rsidR="001A29E0" w:rsidRDefault="001A29E0">
      <w:pPr>
        <w:widowControl w:val="0"/>
        <w:pBdr>
          <w:top w:val="nil"/>
          <w:left w:val="nil"/>
          <w:bottom w:val="nil"/>
          <w:right w:val="nil"/>
          <w:between w:val="nil"/>
        </w:pBdr>
        <w:spacing w:line="240" w:lineRule="auto"/>
        <w:rPr>
          <w:rFonts w:ascii="Times New Roman" w:eastAsia="Times New Roman" w:hAnsi="Times New Roman" w:cs="Times New Roman"/>
          <w:color w:val="000000"/>
          <w:sz w:val="20"/>
          <w:szCs w:val="20"/>
        </w:rPr>
      </w:pPr>
    </w:p>
    <w:p w14:paraId="30B1FF7E" w14:textId="77777777" w:rsidR="001A29E0" w:rsidRDefault="001A29E0">
      <w:pPr>
        <w:widowControl w:val="0"/>
        <w:pBdr>
          <w:top w:val="nil"/>
          <w:left w:val="nil"/>
          <w:bottom w:val="nil"/>
          <w:right w:val="nil"/>
          <w:between w:val="nil"/>
        </w:pBdr>
        <w:spacing w:line="240" w:lineRule="auto"/>
        <w:rPr>
          <w:rFonts w:ascii="Times New Roman" w:eastAsia="Times New Roman" w:hAnsi="Times New Roman" w:cs="Times New Roman"/>
          <w:color w:val="000000"/>
          <w:sz w:val="20"/>
          <w:szCs w:val="20"/>
        </w:rPr>
      </w:pPr>
    </w:p>
    <w:p w14:paraId="37A347D6" w14:textId="77777777" w:rsidR="001A29E0" w:rsidRDefault="001A29E0">
      <w:pPr>
        <w:widowControl w:val="0"/>
        <w:pBdr>
          <w:top w:val="nil"/>
          <w:left w:val="nil"/>
          <w:bottom w:val="nil"/>
          <w:right w:val="nil"/>
          <w:between w:val="nil"/>
        </w:pBdr>
        <w:spacing w:line="240" w:lineRule="auto"/>
        <w:rPr>
          <w:rFonts w:ascii="Times New Roman" w:eastAsia="Times New Roman" w:hAnsi="Times New Roman" w:cs="Times New Roman"/>
          <w:color w:val="000000"/>
          <w:sz w:val="20"/>
          <w:szCs w:val="20"/>
        </w:rPr>
      </w:pPr>
    </w:p>
    <w:p w14:paraId="0E07A607" w14:textId="77777777" w:rsidR="001A29E0" w:rsidRDefault="001A29E0">
      <w:pPr>
        <w:widowControl w:val="0"/>
        <w:pBdr>
          <w:top w:val="nil"/>
          <w:left w:val="nil"/>
          <w:bottom w:val="nil"/>
          <w:right w:val="nil"/>
          <w:between w:val="nil"/>
        </w:pBdr>
        <w:spacing w:before="7" w:line="240" w:lineRule="auto"/>
        <w:rPr>
          <w:rFonts w:ascii="Times New Roman" w:eastAsia="Times New Roman" w:hAnsi="Times New Roman" w:cs="Times New Roman"/>
          <w:color w:val="000000"/>
          <w:sz w:val="22"/>
          <w:szCs w:val="22"/>
        </w:rPr>
      </w:pPr>
    </w:p>
    <w:p w14:paraId="56790061" w14:textId="77777777" w:rsidR="001A29E0" w:rsidRDefault="0021479D">
      <w:pPr>
        <w:widowControl w:val="0"/>
        <w:pBdr>
          <w:top w:val="nil"/>
          <w:left w:val="nil"/>
          <w:bottom w:val="nil"/>
          <w:right w:val="nil"/>
          <w:between w:val="nil"/>
        </w:pBdr>
        <w:spacing w:line="240" w:lineRule="auto"/>
        <w:ind w:left="-220"/>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mc:AlternateContent>
          <mc:Choice Requires="wpg">
            <w:drawing>
              <wp:inline distT="0" distB="0" distL="0" distR="0" wp14:anchorId="62B21B94" wp14:editId="31C7B4FE">
                <wp:extent cx="8610600" cy="201295"/>
                <wp:effectExtent l="0" t="0" r="0" b="0"/>
                <wp:docPr id="1484146197" name="Group 148414619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610600" cy="201295"/>
                          <a:chOff x="1040700" y="3679350"/>
                          <a:chExt cx="8610600" cy="201300"/>
                        </a:xfrm>
                      </wpg:grpSpPr>
                      <wpg:grpSp>
                        <wpg:cNvPr id="325775675" name="Group 325775675"/>
                        <wpg:cNvGrpSpPr/>
                        <wpg:grpSpPr>
                          <a:xfrm>
                            <a:off x="1040700" y="3679353"/>
                            <a:ext cx="8611108" cy="201295"/>
                            <a:chOff x="0" y="0"/>
                            <a:chExt cx="8611108" cy="201295"/>
                          </a:xfrm>
                        </wpg:grpSpPr>
                        <wps:wsp>
                          <wps:cNvPr id="256251887" name="Rectangle 256251887"/>
                          <wps:cNvSpPr/>
                          <wps:spPr>
                            <a:xfrm>
                              <a:off x="0" y="0"/>
                              <a:ext cx="8610600" cy="201275"/>
                            </a:xfrm>
                            <a:prstGeom prst="rect">
                              <a:avLst/>
                            </a:prstGeom>
                            <a:noFill/>
                            <a:ln>
                              <a:noFill/>
                            </a:ln>
                          </wps:spPr>
                          <wps:txbx>
                            <w:txbxContent>
                              <w:p w14:paraId="1B0BA9F0" w14:textId="77777777" w:rsidR="001A29E0" w:rsidRDefault="001A29E0">
                                <w:pPr>
                                  <w:spacing w:line="240" w:lineRule="auto"/>
                                  <w:textDirection w:val="btLr"/>
                                </w:pPr>
                              </w:p>
                            </w:txbxContent>
                          </wps:txbx>
                          <wps:bodyPr spcFirstLastPara="1" wrap="square" lIns="91425" tIns="91425" rIns="91425" bIns="91425" anchor="ctr" anchorCtr="0">
                            <a:noAutofit/>
                          </wps:bodyPr>
                        </wps:wsp>
                        <wps:wsp>
                          <wps:cNvPr id="1827158585" name="Freeform: Shape 1827158585"/>
                          <wps:cNvSpPr/>
                          <wps:spPr>
                            <a:xfrm>
                              <a:off x="0" y="0"/>
                              <a:ext cx="2870200" cy="201295"/>
                            </a:xfrm>
                            <a:custGeom>
                              <a:avLst/>
                              <a:gdLst/>
                              <a:ahLst/>
                              <a:cxnLst/>
                              <a:rect l="l" t="t" r="r" b="b"/>
                              <a:pathLst>
                                <a:path w="2870200" h="201295" extrusionOk="0">
                                  <a:moveTo>
                                    <a:pt x="2869692" y="0"/>
                                  </a:moveTo>
                                  <a:lnTo>
                                    <a:pt x="0" y="0"/>
                                  </a:lnTo>
                                  <a:lnTo>
                                    <a:pt x="0" y="201167"/>
                                  </a:lnTo>
                                  <a:lnTo>
                                    <a:pt x="2869692" y="201167"/>
                                  </a:lnTo>
                                  <a:lnTo>
                                    <a:pt x="2869692" y="0"/>
                                  </a:lnTo>
                                  <a:close/>
                                </a:path>
                              </a:pathLst>
                            </a:custGeom>
                            <a:solidFill>
                              <a:srgbClr val="859F2A"/>
                            </a:solidFill>
                            <a:ln>
                              <a:noFill/>
                            </a:ln>
                          </wps:spPr>
                          <wps:bodyPr spcFirstLastPara="1" wrap="square" lIns="91425" tIns="91425" rIns="91425" bIns="91425" anchor="ctr" anchorCtr="0">
                            <a:noAutofit/>
                          </wps:bodyPr>
                        </wps:wsp>
                        <wps:wsp>
                          <wps:cNvPr id="1265822374" name="Freeform: Shape 1265822374"/>
                          <wps:cNvSpPr/>
                          <wps:spPr>
                            <a:xfrm>
                              <a:off x="2869692" y="0"/>
                              <a:ext cx="2871470" cy="201295"/>
                            </a:xfrm>
                            <a:custGeom>
                              <a:avLst/>
                              <a:gdLst/>
                              <a:ahLst/>
                              <a:cxnLst/>
                              <a:rect l="l" t="t" r="r" b="b"/>
                              <a:pathLst>
                                <a:path w="2871470" h="201295" extrusionOk="0">
                                  <a:moveTo>
                                    <a:pt x="2871216" y="0"/>
                                  </a:moveTo>
                                  <a:lnTo>
                                    <a:pt x="0" y="0"/>
                                  </a:lnTo>
                                  <a:lnTo>
                                    <a:pt x="0" y="201167"/>
                                  </a:lnTo>
                                  <a:lnTo>
                                    <a:pt x="2871216" y="201167"/>
                                  </a:lnTo>
                                  <a:lnTo>
                                    <a:pt x="2871216" y="0"/>
                                  </a:lnTo>
                                  <a:close/>
                                </a:path>
                              </a:pathLst>
                            </a:custGeom>
                            <a:solidFill>
                              <a:srgbClr val="0950A0"/>
                            </a:solidFill>
                            <a:ln>
                              <a:noFill/>
                            </a:ln>
                          </wps:spPr>
                          <wps:bodyPr spcFirstLastPara="1" wrap="square" lIns="91425" tIns="91425" rIns="91425" bIns="91425" anchor="ctr" anchorCtr="0">
                            <a:noAutofit/>
                          </wps:bodyPr>
                        </wps:wsp>
                        <wps:wsp>
                          <wps:cNvPr id="1840461587" name="Freeform: Shape 1840461587"/>
                          <wps:cNvSpPr/>
                          <wps:spPr>
                            <a:xfrm>
                              <a:off x="5740908" y="0"/>
                              <a:ext cx="2870200" cy="201295"/>
                            </a:xfrm>
                            <a:custGeom>
                              <a:avLst/>
                              <a:gdLst/>
                              <a:ahLst/>
                              <a:cxnLst/>
                              <a:rect l="l" t="t" r="r" b="b"/>
                              <a:pathLst>
                                <a:path w="2870200" h="201295" extrusionOk="0">
                                  <a:moveTo>
                                    <a:pt x="2869691" y="0"/>
                                  </a:moveTo>
                                  <a:lnTo>
                                    <a:pt x="0" y="0"/>
                                  </a:lnTo>
                                  <a:lnTo>
                                    <a:pt x="0" y="201167"/>
                                  </a:lnTo>
                                  <a:lnTo>
                                    <a:pt x="2869691" y="201167"/>
                                  </a:lnTo>
                                  <a:lnTo>
                                    <a:pt x="2869691" y="0"/>
                                  </a:lnTo>
                                  <a:close/>
                                </a:path>
                              </a:pathLst>
                            </a:custGeom>
                            <a:solidFill>
                              <a:srgbClr val="859F2A"/>
                            </a:solidFill>
                            <a:ln>
                              <a:noFill/>
                            </a:ln>
                          </wps:spPr>
                          <wps:bodyPr spcFirstLastPara="1" wrap="square" lIns="91425" tIns="91425" rIns="91425" bIns="91425" anchor="ctr" anchorCtr="0">
                            <a:noAutofit/>
                          </wps:bodyPr>
                        </wps:wsp>
                      </wpg:grpSp>
                    </wpg:wgp>
                  </a:graphicData>
                </a:graphic>
              </wp:inline>
            </w:drawing>
          </mc:Choice>
          <mc:Fallback>
            <w:pict>
              <v:group w14:anchorId="62B21B94" id="Group 1484146197" o:spid="_x0000_s1026" alt="&quot;&quot;" style="width:678pt;height:15.85pt;mso-position-horizontal-relative:char;mso-position-vertical-relative:line" coordorigin="10407,36793" coordsize="86106,2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">
                <v:group id="Group 325775675" o:spid="_x0000_s1027" style="position:absolute;left:10407;top:36793;width:86111;height:2013" coordsize="86111,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">
                  <v:rect id="Rectangle 256251887" o:spid="_x0000_s1028" style="position:absolute;width:86106;height:20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" filled="f" stroked="f">
                    <v:textbox inset="2.53958mm,2.53958mm,2.53958mm,2.53958mm">
                      <w:txbxContent>
                        <w:p w14:paraId="1B0BA9F0" w14:textId="77777777" w:rsidR="001A29E0" w:rsidRDefault="001A29E0">
                          <w:pPr>
                            <w:spacing w:line="240" w:lineRule="auto"/>
                            <w:textDirection w:val="btLr"/>
                          </w:pPr>
                        </w:p>
                      </w:txbxContent>
                    </v:textbox>
                  </v:rect>
                  <v:shape id="Freeform: Shape 1827158585" o:spid="_x0000_s1029" style="position:absolute;width:28702;height:2012;visibility:visible;mso-wrap-style:square;v-text-anchor:middle" coordsize="287020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" path="m2869692,l,,,201167r2869692,l2869692,xe" fillcolor="#859f2a" stroked="f">
                    <v:path arrowok="t" o:extrusionok="f"/>
                  </v:shape>
                  <v:shape id="Freeform: Shape 1265822374" o:spid="_x0000_s1030" style="position:absolute;left:28696;width:28715;height:2012;visibility:visible;mso-wrap-style:square;v-text-anchor:middle" coordsize="287147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" path="m2871216,l,,,201167r2871216,l2871216,xe" fillcolor="#0950a0" stroked="f">
                    <v:path arrowok="t" o:extrusionok="f"/>
                  </v:shape>
                  <v:shape id="Freeform: Shape 1840461587" o:spid="_x0000_s1031" style="position:absolute;left:57409;width:28702;height:2012;visibility:visible;mso-wrap-style:square;v-text-anchor:middle" coordsize="287020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" path="m2869691,l,,,201167r2869691,l2869691,xe" fillcolor="#859f2a" stroked="f">
                    <v:path arrowok="t" o:extrusionok="f"/>
                  </v:shape>
                </v:group>
                <w10:anchorlock/>
              </v:group>
            </w:pict>
          </mc:Fallback>
        </mc:AlternateContent>
      </w:r>
    </w:p>
    <w:p w14:paraId="7B107F06" w14:textId="77777777" w:rsidR="001A29E0" w:rsidRDefault="001A29E0">
      <w:pPr>
        <w:widowControl w:val="0"/>
        <w:pBdr>
          <w:top w:val="nil"/>
          <w:left w:val="nil"/>
          <w:bottom w:val="nil"/>
          <w:right w:val="nil"/>
          <w:between w:val="nil"/>
        </w:pBdr>
        <w:spacing w:line="240" w:lineRule="auto"/>
        <w:rPr>
          <w:rFonts w:ascii="Times New Roman" w:eastAsia="Times New Roman" w:hAnsi="Times New Roman" w:cs="Times New Roman"/>
          <w:color w:val="000000"/>
          <w:sz w:val="20"/>
          <w:szCs w:val="20"/>
        </w:rPr>
      </w:pPr>
    </w:p>
    <w:p w14:paraId="42E5F7B3" w14:textId="77777777" w:rsidR="001A29E0" w:rsidRDefault="001A29E0">
      <w:pPr>
        <w:widowControl w:val="0"/>
        <w:pBdr>
          <w:top w:val="nil"/>
          <w:left w:val="nil"/>
          <w:bottom w:val="nil"/>
          <w:right w:val="nil"/>
          <w:between w:val="nil"/>
        </w:pBdr>
        <w:spacing w:line="240" w:lineRule="auto"/>
        <w:rPr>
          <w:rFonts w:ascii="Times New Roman" w:eastAsia="Times New Roman" w:hAnsi="Times New Roman" w:cs="Times New Roman"/>
          <w:color w:val="000000"/>
          <w:sz w:val="20"/>
          <w:szCs w:val="20"/>
        </w:rPr>
      </w:pPr>
    </w:p>
    <w:p w14:paraId="0B5C64DF" w14:textId="77777777" w:rsidR="001A29E0" w:rsidRDefault="001A29E0">
      <w:pPr>
        <w:widowControl w:val="0"/>
        <w:pBdr>
          <w:top w:val="nil"/>
          <w:left w:val="nil"/>
          <w:bottom w:val="nil"/>
          <w:right w:val="nil"/>
          <w:between w:val="nil"/>
        </w:pBdr>
        <w:spacing w:line="240" w:lineRule="auto"/>
        <w:rPr>
          <w:rFonts w:ascii="Times New Roman" w:eastAsia="Times New Roman" w:hAnsi="Times New Roman" w:cs="Times New Roman"/>
          <w:color w:val="000000"/>
          <w:sz w:val="20"/>
          <w:szCs w:val="20"/>
        </w:rPr>
      </w:pPr>
    </w:p>
    <w:p w14:paraId="7296867E" w14:textId="77777777" w:rsidR="001A29E0" w:rsidRDefault="001A29E0">
      <w:pPr>
        <w:widowControl w:val="0"/>
        <w:pBdr>
          <w:top w:val="nil"/>
          <w:left w:val="nil"/>
          <w:bottom w:val="nil"/>
          <w:right w:val="nil"/>
          <w:between w:val="nil"/>
        </w:pBdr>
        <w:spacing w:before="5" w:line="240" w:lineRule="auto"/>
        <w:rPr>
          <w:rFonts w:ascii="Times New Roman" w:eastAsia="Times New Roman" w:hAnsi="Times New Roman" w:cs="Times New Roman"/>
          <w:color w:val="000000"/>
          <w:sz w:val="23"/>
          <w:szCs w:val="23"/>
        </w:rPr>
      </w:pPr>
    </w:p>
    <w:p w14:paraId="13B2748E" w14:textId="77777777" w:rsidR="001A29E0" w:rsidRDefault="0021479D">
      <w:pPr>
        <w:spacing w:before="76"/>
        <w:ind w:left="860" w:right="1660"/>
        <w:jc w:val="center"/>
        <w:rPr>
          <w:color w:val="000000"/>
          <w:sz w:val="72"/>
          <w:szCs w:val="72"/>
        </w:rPr>
      </w:pPr>
      <w:bookmarkStart w:id="1" w:name="bookmark=id.30j0zll" w:colFirst="0" w:colLast="0"/>
      <w:bookmarkEnd w:id="1"/>
      <w:r>
        <w:rPr>
          <w:color w:val="000000"/>
          <w:sz w:val="72"/>
          <w:szCs w:val="72"/>
        </w:rPr>
        <w:t xml:space="preserve">Scugog Accessibility, Diversity, Inclusion, Equity Advisory Committee </w:t>
      </w:r>
    </w:p>
    <w:p w14:paraId="402E2AE7" w14:textId="77777777" w:rsidR="001A29E0" w:rsidRDefault="0021479D">
      <w:pPr>
        <w:ind w:left="851" w:right="1660"/>
        <w:jc w:val="center"/>
        <w:rPr>
          <w:color w:val="000000"/>
          <w:sz w:val="56"/>
          <w:szCs w:val="56"/>
        </w:rPr>
      </w:pPr>
      <w:r>
        <w:rPr>
          <w:color w:val="000000"/>
          <w:sz w:val="56"/>
          <w:szCs w:val="56"/>
        </w:rPr>
        <w:t>2023 - Annual Report and 2024 - Work Plan</w:t>
      </w:r>
    </w:p>
    <w:p w14:paraId="4630A60D" w14:textId="77777777" w:rsidR="001A29E0" w:rsidRDefault="0021479D">
      <w:pPr>
        <w:pStyle w:val="Heading1"/>
        <w:spacing w:after="0"/>
        <w:rPr>
          <w:rFonts w:ascii="Arial" w:eastAsia="Arial" w:hAnsi="Arial" w:cs="Arial"/>
          <w:color w:val="374C80"/>
        </w:rPr>
      </w:pPr>
      <w:r>
        <w:rPr>
          <w:rFonts w:ascii="Arial" w:eastAsia="Arial" w:hAnsi="Arial" w:cs="Arial"/>
          <w:color w:val="374C80"/>
        </w:rPr>
        <w:lastRenderedPageBreak/>
        <w:t>A Message from the Committee</w:t>
      </w:r>
    </w:p>
    <w:p w14:paraId="535F1B29" w14:textId="77777777" w:rsidR="001A29E0" w:rsidRDefault="0021479D">
      <w:r>
        <w:br/>
      </w:r>
      <w:r>
        <w:rPr>
          <w:noProof/>
        </w:rPr>
        <w:drawing>
          <wp:inline distT="0" distB="0" distL="0" distR="0" wp14:anchorId="4F9BB135" wp14:editId="30EBE9FA">
            <wp:extent cx="5234940" cy="2628900"/>
            <wp:effectExtent l="0" t="0" r="3810" b="0"/>
            <wp:docPr id="1484146199" name="image2.png" descr="paper cut outs of different people of all different abilities &#10;"/>
            <wp:cNvGraphicFramePr/>
            <a:graphic xmlns:a="http://schemas.openxmlformats.org/drawingml/2006/main">
              <a:graphicData uri="http://schemas.openxmlformats.org/drawingml/2006/picture">
                <pic:pic xmlns:pic="http://schemas.openxmlformats.org/drawingml/2006/picture">
                  <pic:nvPicPr>
                    <pic:cNvPr id="0" name="image2.png" descr="paper cut outs of different people of all different abilities &#10;"/>
                    <pic:cNvPicPr preferRelativeResize="0"/>
                  </pic:nvPicPr>
                  <pic:blipFill>
                    <a:blip r:embed="rId9"/>
                    <a:srcRect/>
                    <a:stretch>
                      <a:fillRect/>
                    </a:stretch>
                  </pic:blipFill>
                  <pic:spPr>
                    <a:xfrm>
                      <a:off x="0" y="0"/>
                      <a:ext cx="5235179" cy="2629020"/>
                    </a:xfrm>
                    <a:prstGeom prst="rect">
                      <a:avLst/>
                    </a:prstGeom>
                    <a:ln/>
                  </pic:spPr>
                </pic:pic>
              </a:graphicData>
            </a:graphic>
          </wp:inline>
        </w:drawing>
      </w:r>
    </w:p>
    <w:p w14:paraId="698103C5" w14:textId="77777777" w:rsidR="00471C7B" w:rsidRDefault="00471C7B" w:rsidP="00471C7B">
      <w:pPr>
        <w:spacing w:line="240" w:lineRule="auto"/>
      </w:pPr>
      <w:r>
        <w:t xml:space="preserve">The Scugog Accessibility, Diversity, Inclusion, Equity Advisory Committee (SADIE) stands as a beacon of progress and empowerment in our Scugog community. </w:t>
      </w:r>
    </w:p>
    <w:p w14:paraId="04285B7F" w14:textId="77777777" w:rsidR="00471C7B" w:rsidRDefault="00471C7B" w:rsidP="00471C7B">
      <w:pPr>
        <w:spacing w:line="240" w:lineRule="auto"/>
      </w:pPr>
    </w:p>
    <w:p w14:paraId="02A1D6F4" w14:textId="2CD16D7A" w:rsidR="001A29E0" w:rsidRDefault="00471C7B" w:rsidP="00471C7B">
      <w:pPr>
        <w:spacing w:line="240" w:lineRule="auto"/>
      </w:pPr>
      <w:r>
        <w:t xml:space="preserve">At the heart of SADIE’s mission is the desire to create a community where everyone, regardless of their background or abilities, feels valued and included. Our </w:t>
      </w:r>
      <w:r>
        <w:t>committee</w:t>
      </w:r>
      <w:r>
        <w:t xml:space="preserve"> members are continually exposed to diverse perspectives and experiences, enriching their understanding of the world. This exposure is not only educational but also deeply personal, promoting empathy and emotional intelligence. SADIE provides a platform for members to connect with like-minded individuals and organizations. These connections can lead to collaborative projects, professional growth opportunities, and stronger community ties. Members have the unique opportunity to influence local policies and initiatives. This means directly impacting how our community addresses issues related to accessibility, diversity, inclusion, and equity. Being a part of the Scugog Accessibility, Diversity, Inclusion, Equity Advisory Committee is an enriching experience. It's more than a commitment; it's a journey towards a more inclusive and equitable future.</w:t>
      </w:r>
    </w:p>
    <w:p w14:paraId="38E37E33" w14:textId="77777777" w:rsidR="001A29E0" w:rsidRDefault="001A29E0">
      <w:pPr>
        <w:jc w:val="center"/>
      </w:pPr>
    </w:p>
    <w:p w14:paraId="02DBC20B" w14:textId="6AEE268B" w:rsidR="007C55CB" w:rsidRPr="007C55CB" w:rsidRDefault="007C55CB" w:rsidP="007C55CB">
      <w:pPr>
        <w:rPr>
          <w:rFonts w:ascii="Fairwater Script" w:hAnsi="Fairwater Script"/>
          <w:b/>
          <w:bCs/>
          <w:sz w:val="28"/>
          <w:szCs w:val="28"/>
        </w:rPr>
        <w:sectPr w:rsidR="007C55CB" w:rsidRPr="007C55CB" w:rsidSect="00E75A5D">
          <w:headerReference w:type="default" r:id="rId10"/>
          <w:footerReference w:type="default" r:id="rId11"/>
          <w:headerReference w:type="first" r:id="rId12"/>
          <w:footerReference w:type="first" r:id="rId13"/>
          <w:pgSz w:w="15840" w:h="12240" w:orient="landscape"/>
          <w:pgMar w:top="1152" w:right="720" w:bottom="1152" w:left="720" w:header="283" w:footer="283" w:gutter="0"/>
          <w:pgNumType w:start="1"/>
          <w:cols w:space="720"/>
        </w:sectPr>
      </w:pPr>
      <w:r w:rsidRPr="007C55CB">
        <w:rPr>
          <w:rFonts w:ascii="Fairwater Script" w:hAnsi="Fairwater Script"/>
          <w:b/>
          <w:bCs/>
          <w:sz w:val="28"/>
          <w:szCs w:val="28"/>
        </w:rPr>
        <w:t xml:space="preserve">- Patricia Thomas, Chair </w:t>
      </w:r>
    </w:p>
    <w:p w14:paraId="43AFC037" w14:textId="77777777" w:rsidR="001A29E0" w:rsidRDefault="0021479D">
      <w:pPr>
        <w:spacing w:after="200" w:line="240" w:lineRule="auto"/>
        <w:rPr>
          <w:b/>
          <w:color w:val="374C80"/>
          <w:sz w:val="28"/>
          <w:szCs w:val="28"/>
        </w:rPr>
      </w:pPr>
      <w:bookmarkStart w:id="2" w:name="_heading=h.1fob9te" w:colFirst="0" w:colLast="0"/>
      <w:bookmarkEnd w:id="2"/>
      <w:r>
        <w:rPr>
          <w:b/>
          <w:color w:val="374C80"/>
          <w:sz w:val="28"/>
          <w:szCs w:val="28"/>
        </w:rPr>
        <w:t>Corporate Services – SADIE Advisory Committee</w:t>
      </w:r>
    </w:p>
    <w:tbl>
      <w:tblPr>
        <w:tblStyle w:val="5"/>
        <w:tblW w:w="1415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14158"/>
      </w:tblGrid>
      <w:tr w:rsidR="001A29E0" w14:paraId="3998B4FB" w14:textId="77777777" w:rsidTr="001A29E0">
        <w:trPr>
          <w:cnfStyle w:val="100000000000" w:firstRow="1" w:lastRow="0" w:firstColumn="0" w:lastColumn="0" w:oddVBand="0" w:evenVBand="0" w:oddHBand="0" w:evenHBand="0" w:firstRowFirstColumn="0" w:firstRowLastColumn="0" w:lastRowFirstColumn="0" w:lastRowLastColumn="0"/>
          <w:trHeight w:val="299"/>
        </w:trPr>
        <w:tc>
          <w:tcPr>
            <w:tcW w:w="14158" w:type="dxa"/>
            <w:shd w:val="clear" w:color="auto" w:fill="D9D9D9"/>
          </w:tcPr>
          <w:p w14:paraId="486DDBDE" w14:textId="77777777" w:rsidR="001A29E0" w:rsidRDefault="0021479D">
            <w:pPr>
              <w:keepNext/>
              <w:keepLines/>
              <w:spacing w:before="200"/>
              <w:jc w:val="left"/>
              <w:rPr>
                <w:color w:val="4A66AC"/>
                <w:sz w:val="28"/>
                <w:szCs w:val="28"/>
              </w:rPr>
            </w:pPr>
            <w:r>
              <w:rPr>
                <w:color w:val="374C80"/>
                <w:sz w:val="28"/>
                <w:szCs w:val="28"/>
              </w:rPr>
              <w:t>Purpose /Mandate</w:t>
            </w:r>
          </w:p>
        </w:tc>
      </w:tr>
      <w:tr w:rsidR="001A29E0" w14:paraId="6C903011" w14:textId="77777777" w:rsidTr="001A29E0">
        <w:trPr>
          <w:trHeight w:val="1307"/>
        </w:trPr>
        <w:tc>
          <w:tcPr>
            <w:tcW w:w="14158" w:type="dxa"/>
          </w:tcPr>
          <w:p w14:paraId="3263D927" w14:textId="77777777" w:rsidR="001A29E0" w:rsidRDefault="0021479D" w:rsidP="009C3C04">
            <w:pPr>
              <w:jc w:val="left"/>
            </w:pPr>
            <w:r>
              <w:t>The Township of Scugog Accessibility, Diversity, Inclusion, and Equity Advisory Committee (SADIE) advises Council on the elimination of barriers for the diverse population of our community. The committee will work actively to formulate and recommend opportunities to enhance community relations, pursue greater diversity and inclusion and investing in a culture of equity.</w:t>
            </w:r>
          </w:p>
          <w:p w14:paraId="3B8E6A16" w14:textId="77777777" w:rsidR="001A29E0" w:rsidRDefault="001A29E0" w:rsidP="009C3C04">
            <w:pPr>
              <w:jc w:val="left"/>
            </w:pPr>
          </w:p>
          <w:p w14:paraId="61889B51" w14:textId="77777777" w:rsidR="001A29E0" w:rsidRDefault="0021479D" w:rsidP="009C3C04">
            <w:pPr>
              <w:jc w:val="left"/>
            </w:pPr>
            <w:r>
              <w:t xml:space="preserve">The Scugog Accessibility, Diversity, Inclusion and Equity Advisory Committee (SADIE) will assist staff with recommendations, advice, feedback, and information to the Township of Scugog on matters relating to diversity, equity, and inclusion by focusing on: </w:t>
            </w:r>
          </w:p>
          <w:p w14:paraId="50BB5DA6" w14:textId="77777777" w:rsidR="001A29E0" w:rsidRDefault="0021479D" w:rsidP="009C3C04">
            <w:pPr>
              <w:jc w:val="left"/>
            </w:pPr>
            <w:r>
              <w:t>•</w:t>
            </w:r>
            <w:r>
              <w:tab/>
              <w:t xml:space="preserve">Improving our understanding of diversity and commitment to inclusion </w:t>
            </w:r>
          </w:p>
          <w:p w14:paraId="3F04805F" w14:textId="77777777" w:rsidR="001A29E0" w:rsidRDefault="0021479D" w:rsidP="009C3C04">
            <w:pPr>
              <w:jc w:val="left"/>
            </w:pPr>
            <w:r>
              <w:t>•</w:t>
            </w:r>
            <w:r>
              <w:tab/>
              <w:t>Reinforcing diversity and inclusion within the organizational culture</w:t>
            </w:r>
          </w:p>
          <w:p w14:paraId="2ABD98E6" w14:textId="77777777" w:rsidR="001A29E0" w:rsidRDefault="0021479D" w:rsidP="009C3C04">
            <w:pPr>
              <w:jc w:val="left"/>
            </w:pPr>
            <w:r>
              <w:t>•</w:t>
            </w:r>
            <w:r>
              <w:tab/>
              <w:t>Engaging staff in diversity and inclusion efforts and promoting opportunities for leadership, advancement and employee development</w:t>
            </w:r>
          </w:p>
          <w:p w14:paraId="469F87F8" w14:textId="77777777" w:rsidR="001A29E0" w:rsidRDefault="0021479D" w:rsidP="009C3C04">
            <w:pPr>
              <w:jc w:val="left"/>
            </w:pPr>
            <w:r>
              <w:t>•</w:t>
            </w:r>
            <w:r>
              <w:tab/>
              <w:t>Identifying and addressing barriers to inclusion in the delivery of municipal programs and services</w:t>
            </w:r>
          </w:p>
          <w:p w14:paraId="71301BD1" w14:textId="77777777" w:rsidR="001A29E0" w:rsidRDefault="0021479D" w:rsidP="009C3C04">
            <w:pPr>
              <w:jc w:val="left"/>
            </w:pPr>
            <w:r>
              <w:tab/>
              <w:t>Under the Accessibility for Ontarians with Disabilities Act, 2005 (AODA), Section 29 of the AODA describes three (3) main activities in relation to accessibility:</w:t>
            </w:r>
          </w:p>
          <w:p w14:paraId="5DA82240" w14:textId="77777777" w:rsidR="001A29E0" w:rsidRDefault="0021479D" w:rsidP="009C3C04">
            <w:pPr>
              <w:jc w:val="left"/>
            </w:pPr>
            <w:r>
              <w:t>1.</w:t>
            </w:r>
            <w:r>
              <w:tab/>
              <w:t>Advise the Township of Scugog Council about the requirements and implementation of accessibility standards and the preparation of accessibility reports and other matters for which the council may seek its advice;</w:t>
            </w:r>
          </w:p>
          <w:p w14:paraId="1636DEDF" w14:textId="77777777" w:rsidR="001A29E0" w:rsidRDefault="0021479D" w:rsidP="009C3C04">
            <w:pPr>
              <w:jc w:val="left"/>
            </w:pPr>
            <w:r>
              <w:t>2.</w:t>
            </w:r>
            <w:r>
              <w:tab/>
              <w:t>Review site plans and drawings described in section 41 of the Planning Act that the committee selects; and</w:t>
            </w:r>
          </w:p>
          <w:p w14:paraId="5210E0E2" w14:textId="77777777" w:rsidR="001A29E0" w:rsidRDefault="0021479D" w:rsidP="009C3C04">
            <w:pPr>
              <w:jc w:val="left"/>
            </w:pPr>
            <w:r>
              <w:t>3.</w:t>
            </w:r>
            <w:r>
              <w:tab/>
              <w:t>Perform all other functions that are specified in the regulations.</w:t>
            </w:r>
          </w:p>
        </w:tc>
      </w:tr>
    </w:tbl>
    <w:p w14:paraId="3551DCAD" w14:textId="77777777" w:rsidR="001A29E0" w:rsidRDefault="001A29E0"/>
    <w:tbl>
      <w:tblPr>
        <w:tblStyle w:val="4"/>
        <w:tblW w:w="1415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14157"/>
      </w:tblGrid>
      <w:tr w:rsidR="001A29E0" w14:paraId="260BACE2" w14:textId="77777777" w:rsidTr="001A29E0">
        <w:trPr>
          <w:cnfStyle w:val="100000000000" w:firstRow="1" w:lastRow="0" w:firstColumn="0" w:lastColumn="0" w:oddVBand="0" w:evenVBand="0" w:oddHBand="0" w:evenHBand="0" w:firstRowFirstColumn="0" w:firstRowLastColumn="0" w:lastRowFirstColumn="0" w:lastRowLastColumn="0"/>
          <w:trHeight w:val="214"/>
        </w:trPr>
        <w:tc>
          <w:tcPr>
            <w:tcW w:w="14157" w:type="dxa"/>
            <w:shd w:val="clear" w:color="auto" w:fill="D9D9D9"/>
          </w:tcPr>
          <w:p w14:paraId="208B9624" w14:textId="77777777" w:rsidR="001A29E0" w:rsidRDefault="0021479D">
            <w:pPr>
              <w:jc w:val="left"/>
              <w:rPr>
                <w:color w:val="990000"/>
                <w:sz w:val="28"/>
                <w:szCs w:val="28"/>
              </w:rPr>
            </w:pPr>
            <w:r>
              <w:rPr>
                <w:color w:val="374C80"/>
                <w:sz w:val="28"/>
                <w:szCs w:val="28"/>
              </w:rPr>
              <w:t>Vision</w:t>
            </w:r>
          </w:p>
        </w:tc>
      </w:tr>
      <w:tr w:rsidR="001A29E0" w14:paraId="3AFDDBC9" w14:textId="77777777" w:rsidTr="001A29E0">
        <w:trPr>
          <w:trHeight w:val="948"/>
        </w:trPr>
        <w:tc>
          <w:tcPr>
            <w:tcW w:w="14157" w:type="dxa"/>
          </w:tcPr>
          <w:p w14:paraId="28F430B8" w14:textId="2978CEAD" w:rsidR="001A29E0" w:rsidRDefault="0021479D" w:rsidP="0021479D">
            <w:pPr>
              <w:keepNext/>
              <w:keepLines/>
              <w:spacing w:before="200" w:line="276" w:lineRule="auto"/>
              <w:jc w:val="left"/>
            </w:pPr>
            <w:r>
              <w:rPr>
                <w:b/>
              </w:rPr>
              <w:t xml:space="preserve">Uphold </w:t>
            </w:r>
            <w:r>
              <w:t>a committee working relationship within our Membership, with Council, Township Staff and Regional AAC Groups;</w:t>
            </w:r>
            <w:r>
              <w:br/>
            </w:r>
            <w:r>
              <w:rPr>
                <w:b/>
                <w:highlight w:val="yellow"/>
              </w:rPr>
              <w:br/>
            </w:r>
            <w:r>
              <w:rPr>
                <w:b/>
              </w:rPr>
              <w:t xml:space="preserve">Advocate </w:t>
            </w:r>
            <w:r>
              <w:t xml:space="preserve">for the importance of inclusion, diversity and accessibility within our organization while acting as a valuable resource, offer solutions or suggestions on how to strengthen our culture; and </w:t>
            </w:r>
            <w:r>
              <w:br/>
            </w:r>
            <w:r>
              <w:rPr>
                <w:b/>
              </w:rPr>
              <w:br/>
              <w:t xml:space="preserve">Educate </w:t>
            </w:r>
            <w:r>
              <w:t>the community on the Accessible Customer Service Standards, Integrated Accessibility Standards Regulation and Amendments to Ontario Building Code.</w:t>
            </w:r>
          </w:p>
        </w:tc>
      </w:tr>
    </w:tbl>
    <w:p w14:paraId="37E578CC" w14:textId="77777777" w:rsidR="001A29E0" w:rsidRDefault="001A29E0"/>
    <w:p w14:paraId="79580E96" w14:textId="77777777" w:rsidR="001A29E0" w:rsidRDefault="0021479D">
      <w:pPr>
        <w:spacing w:after="180" w:line="336" w:lineRule="auto"/>
      </w:pPr>
      <w:r>
        <w:br w:type="page"/>
      </w:r>
    </w:p>
    <w:p w14:paraId="42348096" w14:textId="77777777" w:rsidR="001A29E0" w:rsidRDefault="001A29E0"/>
    <w:p w14:paraId="7335CA23" w14:textId="77777777" w:rsidR="001A29E0" w:rsidRDefault="0021479D">
      <w:pPr>
        <w:spacing w:after="120"/>
        <w:ind w:right="45"/>
        <w:jc w:val="center"/>
        <w:rPr>
          <w:b/>
          <w:color w:val="374C80"/>
          <w:sz w:val="32"/>
          <w:szCs w:val="32"/>
        </w:rPr>
      </w:pPr>
      <w:r>
        <w:rPr>
          <w:b/>
          <w:color w:val="374C80"/>
          <w:sz w:val="32"/>
          <w:szCs w:val="32"/>
        </w:rPr>
        <w:t xml:space="preserve">2023 – SADIE Advisory Committee Annual Report </w:t>
      </w:r>
    </w:p>
    <w:tbl>
      <w:tblPr>
        <w:tblStyle w:val="3"/>
        <w:tblW w:w="1445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7083"/>
        <w:gridCol w:w="7371"/>
      </w:tblGrid>
      <w:tr w:rsidR="001A29E0" w14:paraId="61A6ED80" w14:textId="77777777" w:rsidTr="001A29E0">
        <w:trPr>
          <w:cnfStyle w:val="100000000000" w:firstRow="1" w:lastRow="0" w:firstColumn="0" w:lastColumn="0" w:oddVBand="0" w:evenVBand="0" w:oddHBand="0" w:evenHBand="0" w:firstRowFirstColumn="0" w:firstRowLastColumn="0" w:lastRowFirstColumn="0" w:lastRowLastColumn="0"/>
          <w:trHeight w:val="527"/>
        </w:trPr>
        <w:tc>
          <w:tcPr>
            <w:tcW w:w="7083" w:type="dxa"/>
            <w:shd w:val="clear" w:color="auto" w:fill="D9D9D9"/>
          </w:tcPr>
          <w:p w14:paraId="7198A423" w14:textId="77777777" w:rsidR="001A29E0" w:rsidRDefault="0021479D">
            <w:pPr>
              <w:ind w:left="0"/>
              <w:jc w:val="left"/>
              <w:rPr>
                <w:color w:val="374C80"/>
                <w:sz w:val="28"/>
                <w:szCs w:val="28"/>
              </w:rPr>
            </w:pPr>
            <w:r>
              <w:rPr>
                <w:color w:val="374C80"/>
                <w:sz w:val="28"/>
                <w:szCs w:val="28"/>
              </w:rPr>
              <w:t>Project/goal/initiative</w:t>
            </w:r>
          </w:p>
        </w:tc>
        <w:tc>
          <w:tcPr>
            <w:tcW w:w="7371" w:type="dxa"/>
            <w:shd w:val="clear" w:color="auto" w:fill="D9D9D9"/>
          </w:tcPr>
          <w:p w14:paraId="07DDC3A3" w14:textId="77777777" w:rsidR="001A29E0" w:rsidRDefault="0021479D">
            <w:pPr>
              <w:rPr>
                <w:color w:val="374C80"/>
                <w:sz w:val="28"/>
                <w:szCs w:val="28"/>
              </w:rPr>
            </w:pPr>
            <w:r>
              <w:rPr>
                <w:color w:val="374C80"/>
                <w:sz w:val="28"/>
                <w:szCs w:val="28"/>
              </w:rPr>
              <w:t>Status/next steps</w:t>
            </w:r>
          </w:p>
        </w:tc>
      </w:tr>
      <w:tr w:rsidR="001A29E0" w14:paraId="624ABE7B" w14:textId="77777777" w:rsidTr="001A29E0">
        <w:trPr>
          <w:trHeight w:val="691"/>
        </w:trPr>
        <w:tc>
          <w:tcPr>
            <w:tcW w:w="7083" w:type="dxa"/>
          </w:tcPr>
          <w:p w14:paraId="5BF2248F" w14:textId="77777777" w:rsidR="001A29E0" w:rsidRDefault="0021479D" w:rsidP="0021479D">
            <w:pPr>
              <w:spacing w:after="160" w:line="276" w:lineRule="auto"/>
              <w:ind w:left="142"/>
              <w:jc w:val="left"/>
              <w:rPr>
                <w:color w:val="000000"/>
              </w:rPr>
            </w:pPr>
            <w:r>
              <w:t>Participated in the Pet Valu Dog Guides Walk to champion and fundraise for service animals</w:t>
            </w:r>
          </w:p>
        </w:tc>
        <w:tc>
          <w:tcPr>
            <w:tcW w:w="7371" w:type="dxa"/>
          </w:tcPr>
          <w:p w14:paraId="737172B7" w14:textId="77777777" w:rsidR="001A29E0" w:rsidRDefault="0021479D" w:rsidP="0021479D">
            <w:pPr>
              <w:pBdr>
                <w:top w:val="nil"/>
                <w:left w:val="nil"/>
                <w:bottom w:val="nil"/>
                <w:right w:val="nil"/>
                <w:between w:val="nil"/>
              </w:pBdr>
              <w:spacing w:before="0"/>
              <w:ind w:left="298" w:right="45"/>
              <w:jc w:val="left"/>
              <w:rPr>
                <w:color w:val="000000"/>
              </w:rPr>
            </w:pPr>
            <w:r>
              <w:t>Completed</w:t>
            </w:r>
          </w:p>
        </w:tc>
      </w:tr>
      <w:tr w:rsidR="001A29E0" w14:paraId="364FF387" w14:textId="77777777" w:rsidTr="001A29E0">
        <w:trPr>
          <w:trHeight w:val="449"/>
        </w:trPr>
        <w:tc>
          <w:tcPr>
            <w:tcW w:w="7083" w:type="dxa"/>
          </w:tcPr>
          <w:p w14:paraId="687A5304" w14:textId="77777777" w:rsidR="001A29E0" w:rsidRDefault="0021479D" w:rsidP="0021479D">
            <w:pPr>
              <w:spacing w:after="160" w:line="276" w:lineRule="auto"/>
              <w:ind w:left="142"/>
              <w:jc w:val="left"/>
              <w:rPr>
                <w:color w:val="000000"/>
              </w:rPr>
            </w:pPr>
            <w:r>
              <w:t>Supported and approved the AODA Multi-Year Accessibility Plan</w:t>
            </w:r>
          </w:p>
        </w:tc>
        <w:tc>
          <w:tcPr>
            <w:tcW w:w="7371" w:type="dxa"/>
          </w:tcPr>
          <w:p w14:paraId="37CFB498" w14:textId="77777777" w:rsidR="001A29E0" w:rsidRDefault="0021479D" w:rsidP="0021479D">
            <w:pPr>
              <w:pBdr>
                <w:top w:val="nil"/>
                <w:left w:val="nil"/>
                <w:bottom w:val="nil"/>
                <w:right w:val="nil"/>
                <w:between w:val="nil"/>
              </w:pBdr>
              <w:spacing w:before="0"/>
              <w:ind w:left="298" w:right="45"/>
              <w:jc w:val="left"/>
              <w:rPr>
                <w:color w:val="000000"/>
              </w:rPr>
            </w:pPr>
            <w:r>
              <w:t>Completed</w:t>
            </w:r>
          </w:p>
        </w:tc>
      </w:tr>
      <w:tr w:rsidR="001A29E0" w14:paraId="454CBD72" w14:textId="77777777" w:rsidTr="001A29E0">
        <w:trPr>
          <w:trHeight w:val="269"/>
        </w:trPr>
        <w:tc>
          <w:tcPr>
            <w:tcW w:w="7083" w:type="dxa"/>
          </w:tcPr>
          <w:p w14:paraId="343E4062" w14:textId="77777777" w:rsidR="001A29E0" w:rsidRDefault="0021479D" w:rsidP="0021479D">
            <w:pPr>
              <w:spacing w:after="160" w:line="276" w:lineRule="auto"/>
              <w:ind w:left="142"/>
              <w:jc w:val="left"/>
              <w:rPr>
                <w:color w:val="000000"/>
              </w:rPr>
            </w:pPr>
            <w:r>
              <w:t xml:space="preserve">Treat Accessibility - Halloween </w:t>
            </w:r>
          </w:p>
        </w:tc>
        <w:tc>
          <w:tcPr>
            <w:tcW w:w="7371" w:type="dxa"/>
          </w:tcPr>
          <w:p w14:paraId="5338CE3C" w14:textId="77777777" w:rsidR="001A29E0" w:rsidRDefault="0021479D" w:rsidP="0021479D">
            <w:pPr>
              <w:spacing w:after="120"/>
              <w:ind w:right="45"/>
              <w:jc w:val="left"/>
            </w:pPr>
            <w:r>
              <w:t>Investigated and attempted to roll out the Treat Accessibility, had difficulty getting supplies etc. Moved to 2024</w:t>
            </w:r>
          </w:p>
        </w:tc>
      </w:tr>
      <w:tr w:rsidR="001A29E0" w14:paraId="11931292" w14:textId="77777777" w:rsidTr="001A29E0">
        <w:trPr>
          <w:trHeight w:val="269"/>
        </w:trPr>
        <w:tc>
          <w:tcPr>
            <w:tcW w:w="7083" w:type="dxa"/>
          </w:tcPr>
          <w:p w14:paraId="2C0C9C9A" w14:textId="77777777" w:rsidR="001A29E0" w:rsidRDefault="0021479D" w:rsidP="0021479D">
            <w:pPr>
              <w:spacing w:after="160" w:line="276" w:lineRule="auto"/>
              <w:ind w:left="142"/>
              <w:jc w:val="left"/>
              <w:rPr>
                <w:color w:val="000000"/>
              </w:rPr>
            </w:pPr>
            <w:r>
              <w:t>Consulted on development applications for the playground and LSEP accessibility</w:t>
            </w:r>
          </w:p>
        </w:tc>
        <w:tc>
          <w:tcPr>
            <w:tcW w:w="7371" w:type="dxa"/>
          </w:tcPr>
          <w:p w14:paraId="7AE07FC8" w14:textId="77777777" w:rsidR="001A29E0" w:rsidRDefault="0021479D" w:rsidP="0021479D">
            <w:pPr>
              <w:spacing w:after="120"/>
              <w:ind w:right="45"/>
              <w:jc w:val="left"/>
            </w:pPr>
            <w:r>
              <w:t>Completed</w:t>
            </w:r>
          </w:p>
        </w:tc>
      </w:tr>
      <w:tr w:rsidR="001A29E0" w14:paraId="377437A5" w14:textId="77777777" w:rsidTr="001A29E0">
        <w:trPr>
          <w:trHeight w:val="269"/>
        </w:trPr>
        <w:tc>
          <w:tcPr>
            <w:tcW w:w="7083" w:type="dxa"/>
          </w:tcPr>
          <w:p w14:paraId="523C28B4" w14:textId="77777777" w:rsidR="001A29E0" w:rsidRDefault="0021479D" w:rsidP="0021479D">
            <w:pPr>
              <w:spacing w:after="160" w:line="276" w:lineRule="auto"/>
              <w:ind w:left="142"/>
              <w:jc w:val="left"/>
              <w:rPr>
                <w:color w:val="000000"/>
              </w:rPr>
            </w:pPr>
            <w:r>
              <w:t>Conducted preliminary investigation of mobility device charging stations and potential funding options</w:t>
            </w:r>
          </w:p>
        </w:tc>
        <w:tc>
          <w:tcPr>
            <w:tcW w:w="7371" w:type="dxa"/>
          </w:tcPr>
          <w:p w14:paraId="68F26E09" w14:textId="77777777" w:rsidR="001A29E0" w:rsidRDefault="0021479D" w:rsidP="0021479D">
            <w:pPr>
              <w:spacing w:after="120"/>
              <w:ind w:left="140" w:right="45" w:hanging="140"/>
              <w:jc w:val="left"/>
            </w:pPr>
            <w:r>
              <w:t>Completed</w:t>
            </w:r>
          </w:p>
        </w:tc>
      </w:tr>
      <w:tr w:rsidR="001A29E0" w14:paraId="5D78B07C" w14:textId="77777777" w:rsidTr="001A29E0">
        <w:trPr>
          <w:trHeight w:val="269"/>
        </w:trPr>
        <w:tc>
          <w:tcPr>
            <w:tcW w:w="7083" w:type="dxa"/>
            <w:vAlign w:val="top"/>
          </w:tcPr>
          <w:p w14:paraId="00878FC2" w14:textId="77777777" w:rsidR="001A29E0" w:rsidRDefault="0021479D" w:rsidP="0021479D">
            <w:pPr>
              <w:spacing w:after="160" w:line="276" w:lineRule="auto"/>
              <w:ind w:left="0"/>
              <w:jc w:val="left"/>
              <w:rPr>
                <w:color w:val="000000"/>
              </w:rPr>
            </w:pPr>
            <w:r>
              <w:t>Consultation on the Palmer Park Splash Pad accessibility</w:t>
            </w:r>
          </w:p>
        </w:tc>
        <w:tc>
          <w:tcPr>
            <w:tcW w:w="7371" w:type="dxa"/>
            <w:vAlign w:val="top"/>
          </w:tcPr>
          <w:p w14:paraId="6BA2BEA5" w14:textId="77777777" w:rsidR="001A29E0" w:rsidRDefault="0021479D" w:rsidP="0021479D">
            <w:pPr>
              <w:tabs>
                <w:tab w:val="left" w:pos="720"/>
              </w:tabs>
              <w:jc w:val="left"/>
            </w:pPr>
            <w:r>
              <w:t>Completed</w:t>
            </w:r>
          </w:p>
        </w:tc>
      </w:tr>
      <w:tr w:rsidR="001A29E0" w14:paraId="3F331D42" w14:textId="77777777" w:rsidTr="001A29E0">
        <w:trPr>
          <w:trHeight w:val="269"/>
        </w:trPr>
        <w:tc>
          <w:tcPr>
            <w:tcW w:w="7083" w:type="dxa"/>
            <w:shd w:val="clear" w:color="auto" w:fill="auto"/>
          </w:tcPr>
          <w:p w14:paraId="7A1763AE" w14:textId="77777777" w:rsidR="001A29E0" w:rsidRDefault="001A29E0" w:rsidP="0021479D">
            <w:pPr>
              <w:tabs>
                <w:tab w:val="left" w:pos="720"/>
              </w:tabs>
              <w:ind w:left="0"/>
              <w:jc w:val="left"/>
              <w:rPr>
                <w:b/>
              </w:rPr>
            </w:pPr>
          </w:p>
        </w:tc>
        <w:tc>
          <w:tcPr>
            <w:tcW w:w="7371" w:type="dxa"/>
          </w:tcPr>
          <w:p w14:paraId="6E57F3DB" w14:textId="77777777" w:rsidR="001A29E0" w:rsidRDefault="001A29E0" w:rsidP="0021479D">
            <w:pPr>
              <w:pBdr>
                <w:top w:val="nil"/>
                <w:left w:val="nil"/>
                <w:bottom w:val="nil"/>
                <w:right w:val="nil"/>
                <w:between w:val="nil"/>
              </w:pBdr>
              <w:spacing w:before="0" w:after="120"/>
              <w:ind w:left="140" w:right="45"/>
              <w:jc w:val="left"/>
              <w:rPr>
                <w:color w:val="000000"/>
              </w:rPr>
            </w:pPr>
          </w:p>
        </w:tc>
      </w:tr>
      <w:tr w:rsidR="001A29E0" w14:paraId="3E674577" w14:textId="77777777" w:rsidTr="001A29E0">
        <w:trPr>
          <w:trHeight w:val="206"/>
        </w:trPr>
        <w:tc>
          <w:tcPr>
            <w:tcW w:w="7083" w:type="dxa"/>
          </w:tcPr>
          <w:p w14:paraId="26F63AD4" w14:textId="77777777" w:rsidR="001A29E0" w:rsidRDefault="001A29E0" w:rsidP="0021479D">
            <w:pPr>
              <w:spacing w:after="160" w:line="276" w:lineRule="auto"/>
              <w:ind w:left="142"/>
              <w:jc w:val="left"/>
              <w:rPr>
                <w:color w:val="000000"/>
              </w:rPr>
            </w:pPr>
          </w:p>
        </w:tc>
        <w:tc>
          <w:tcPr>
            <w:tcW w:w="7371" w:type="dxa"/>
          </w:tcPr>
          <w:p w14:paraId="4F3BA64A" w14:textId="77777777" w:rsidR="001A29E0" w:rsidRDefault="001A29E0" w:rsidP="0021479D">
            <w:pPr>
              <w:pBdr>
                <w:top w:val="nil"/>
                <w:left w:val="nil"/>
                <w:bottom w:val="nil"/>
                <w:right w:val="nil"/>
                <w:between w:val="nil"/>
              </w:pBdr>
              <w:spacing w:before="0"/>
              <w:ind w:left="0" w:right="45"/>
              <w:jc w:val="left"/>
              <w:rPr>
                <w:color w:val="000000"/>
              </w:rPr>
            </w:pPr>
          </w:p>
        </w:tc>
      </w:tr>
    </w:tbl>
    <w:p w14:paraId="1AE0C53E" w14:textId="77777777" w:rsidR="001A29E0" w:rsidRDefault="0021479D">
      <w:pPr>
        <w:keepNext/>
        <w:keepLines/>
        <w:spacing w:before="200" w:line="240" w:lineRule="auto"/>
        <w:rPr>
          <w:b/>
          <w:color w:val="374C80"/>
        </w:rPr>
      </w:pPr>
      <w:r>
        <w:rPr>
          <w:b/>
          <w:color w:val="374C80"/>
        </w:rPr>
        <w:br/>
      </w:r>
    </w:p>
    <w:tbl>
      <w:tblPr>
        <w:tblStyle w:val="2"/>
        <w:tblW w:w="1439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3673"/>
        <w:gridCol w:w="2147"/>
        <w:gridCol w:w="2397"/>
        <w:gridCol w:w="6173"/>
      </w:tblGrid>
      <w:tr w:rsidR="001A29E0" w14:paraId="6E470636" w14:textId="77777777" w:rsidTr="001A29E0">
        <w:trPr>
          <w:cnfStyle w:val="100000000000" w:firstRow="1" w:lastRow="0" w:firstColumn="0" w:lastColumn="0" w:oddVBand="0" w:evenVBand="0" w:oddHBand="0" w:evenHBand="0" w:firstRowFirstColumn="0" w:firstRowLastColumn="0" w:lastRowFirstColumn="0" w:lastRowLastColumn="0"/>
          <w:trHeight w:val="299"/>
        </w:trPr>
        <w:tc>
          <w:tcPr>
            <w:tcW w:w="3673" w:type="dxa"/>
            <w:shd w:val="clear" w:color="auto" w:fill="D9D9D9"/>
          </w:tcPr>
          <w:p w14:paraId="3BFB9B4A" w14:textId="77777777" w:rsidR="001A29E0" w:rsidRDefault="0021479D">
            <w:pPr>
              <w:keepNext/>
              <w:keepLines/>
              <w:spacing w:before="200"/>
              <w:jc w:val="left"/>
              <w:rPr>
                <w:color w:val="374C80"/>
                <w:sz w:val="28"/>
                <w:szCs w:val="28"/>
              </w:rPr>
            </w:pPr>
            <w:r>
              <w:rPr>
                <w:color w:val="374C80"/>
                <w:sz w:val="28"/>
                <w:szCs w:val="28"/>
              </w:rPr>
              <w:t>2023 Budget</w:t>
            </w:r>
          </w:p>
        </w:tc>
        <w:tc>
          <w:tcPr>
            <w:tcW w:w="2147" w:type="dxa"/>
            <w:shd w:val="clear" w:color="auto" w:fill="D9D9D9"/>
          </w:tcPr>
          <w:p w14:paraId="3E812F76" w14:textId="77777777" w:rsidR="001A29E0" w:rsidRDefault="001A29E0">
            <w:pPr>
              <w:keepNext/>
              <w:keepLines/>
              <w:spacing w:before="200"/>
              <w:rPr>
                <w:color w:val="4A66AC"/>
                <w:sz w:val="28"/>
                <w:szCs w:val="28"/>
              </w:rPr>
            </w:pPr>
          </w:p>
        </w:tc>
        <w:tc>
          <w:tcPr>
            <w:tcW w:w="2397" w:type="dxa"/>
            <w:shd w:val="clear" w:color="auto" w:fill="D9D9D9"/>
          </w:tcPr>
          <w:p w14:paraId="7D06A9F0" w14:textId="77777777" w:rsidR="001A29E0" w:rsidRDefault="001A29E0">
            <w:pPr>
              <w:keepNext/>
              <w:keepLines/>
              <w:spacing w:before="200"/>
              <w:rPr>
                <w:color w:val="4A66AC"/>
                <w:sz w:val="28"/>
                <w:szCs w:val="28"/>
              </w:rPr>
            </w:pPr>
          </w:p>
        </w:tc>
        <w:tc>
          <w:tcPr>
            <w:tcW w:w="6173" w:type="dxa"/>
            <w:shd w:val="clear" w:color="auto" w:fill="D9D9D9"/>
          </w:tcPr>
          <w:p w14:paraId="03B267DC" w14:textId="77777777" w:rsidR="001A29E0" w:rsidRDefault="001A29E0">
            <w:pPr>
              <w:keepNext/>
              <w:keepLines/>
              <w:spacing w:before="200"/>
              <w:jc w:val="left"/>
              <w:rPr>
                <w:color w:val="4A66AC"/>
              </w:rPr>
            </w:pPr>
          </w:p>
        </w:tc>
      </w:tr>
      <w:tr w:rsidR="001A29E0" w14:paraId="3942C620" w14:textId="77777777" w:rsidTr="001A29E0">
        <w:trPr>
          <w:trHeight w:val="431"/>
        </w:trPr>
        <w:tc>
          <w:tcPr>
            <w:tcW w:w="3673" w:type="dxa"/>
          </w:tcPr>
          <w:p w14:paraId="35C634A9" w14:textId="77777777" w:rsidR="001A29E0" w:rsidRDefault="0021479D">
            <w:pPr>
              <w:keepNext/>
              <w:keepLines/>
              <w:spacing w:before="200" w:line="276" w:lineRule="auto"/>
              <w:rPr>
                <w:b/>
                <w:color w:val="374C80"/>
              </w:rPr>
            </w:pPr>
            <w:r>
              <w:rPr>
                <w:b/>
                <w:color w:val="374C80"/>
              </w:rPr>
              <w:t>Council Approved Budget</w:t>
            </w:r>
          </w:p>
        </w:tc>
        <w:tc>
          <w:tcPr>
            <w:tcW w:w="2147" w:type="dxa"/>
          </w:tcPr>
          <w:p w14:paraId="0FDF18BB" w14:textId="77777777" w:rsidR="001A29E0" w:rsidRDefault="0021479D">
            <w:pPr>
              <w:keepNext/>
              <w:keepLines/>
              <w:spacing w:before="200" w:line="276" w:lineRule="auto"/>
              <w:rPr>
                <w:b/>
                <w:color w:val="374C80"/>
              </w:rPr>
            </w:pPr>
            <w:r>
              <w:rPr>
                <w:b/>
                <w:color w:val="374C80"/>
              </w:rPr>
              <w:t>Funds Spent</w:t>
            </w:r>
          </w:p>
        </w:tc>
        <w:tc>
          <w:tcPr>
            <w:tcW w:w="2397" w:type="dxa"/>
          </w:tcPr>
          <w:p w14:paraId="7CC46F88" w14:textId="77777777" w:rsidR="001A29E0" w:rsidRDefault="0021479D">
            <w:pPr>
              <w:keepNext/>
              <w:keepLines/>
              <w:spacing w:before="200" w:line="276" w:lineRule="auto"/>
              <w:rPr>
                <w:b/>
                <w:color w:val="374C80"/>
              </w:rPr>
            </w:pPr>
            <w:r>
              <w:rPr>
                <w:b/>
                <w:color w:val="374C80"/>
              </w:rPr>
              <w:t xml:space="preserve">Funds Remaining </w:t>
            </w:r>
          </w:p>
        </w:tc>
        <w:tc>
          <w:tcPr>
            <w:tcW w:w="6173" w:type="dxa"/>
          </w:tcPr>
          <w:p w14:paraId="16F7BE0D" w14:textId="77777777" w:rsidR="001A29E0" w:rsidRDefault="0021479D">
            <w:pPr>
              <w:keepNext/>
              <w:keepLines/>
              <w:spacing w:before="200" w:line="276" w:lineRule="auto"/>
              <w:rPr>
                <w:b/>
                <w:color w:val="374C80"/>
              </w:rPr>
            </w:pPr>
            <w:r>
              <w:rPr>
                <w:b/>
                <w:color w:val="374C80"/>
              </w:rPr>
              <w:t xml:space="preserve">Explanation </w:t>
            </w:r>
          </w:p>
        </w:tc>
      </w:tr>
      <w:tr w:rsidR="001A29E0" w14:paraId="63C9FEAB" w14:textId="77777777" w:rsidTr="001A29E0">
        <w:trPr>
          <w:trHeight w:val="289"/>
        </w:trPr>
        <w:tc>
          <w:tcPr>
            <w:tcW w:w="3673" w:type="dxa"/>
          </w:tcPr>
          <w:p w14:paraId="51B78574" w14:textId="77777777" w:rsidR="001A29E0" w:rsidRDefault="0021479D">
            <w:pPr>
              <w:keepNext/>
              <w:keepLines/>
              <w:spacing w:before="200" w:line="276" w:lineRule="auto"/>
            </w:pPr>
            <w:r>
              <w:t>$2,000</w:t>
            </w:r>
          </w:p>
        </w:tc>
        <w:tc>
          <w:tcPr>
            <w:tcW w:w="2147" w:type="dxa"/>
          </w:tcPr>
          <w:p w14:paraId="08878617" w14:textId="77777777" w:rsidR="001A29E0" w:rsidRDefault="0021479D">
            <w:pPr>
              <w:keepNext/>
              <w:keepLines/>
              <w:spacing w:before="200" w:line="276" w:lineRule="auto"/>
            </w:pPr>
            <w:r>
              <w:t>$0</w:t>
            </w:r>
          </w:p>
        </w:tc>
        <w:tc>
          <w:tcPr>
            <w:tcW w:w="2397" w:type="dxa"/>
          </w:tcPr>
          <w:p w14:paraId="522FD6C1" w14:textId="77777777" w:rsidR="001A29E0" w:rsidRDefault="0021479D">
            <w:pPr>
              <w:keepNext/>
              <w:keepLines/>
              <w:spacing w:before="200" w:line="276" w:lineRule="auto"/>
            </w:pPr>
            <w:r>
              <w:t>$0</w:t>
            </w:r>
          </w:p>
        </w:tc>
        <w:tc>
          <w:tcPr>
            <w:tcW w:w="6173" w:type="dxa"/>
          </w:tcPr>
          <w:p w14:paraId="104E7F03" w14:textId="77777777" w:rsidR="001A29E0" w:rsidRDefault="0021479D" w:rsidP="0021479D">
            <w:pPr>
              <w:keepNext/>
              <w:keepLines/>
              <w:spacing w:before="200" w:line="276" w:lineRule="auto"/>
              <w:jc w:val="left"/>
            </w:pPr>
            <w:r>
              <w:t>The election year prevented the committee from implementing projects and initiatives within the timeframe given.</w:t>
            </w:r>
          </w:p>
          <w:p w14:paraId="2E6B41D9" w14:textId="77777777" w:rsidR="001A29E0" w:rsidRDefault="001A29E0">
            <w:pPr>
              <w:keepNext/>
              <w:keepLines/>
              <w:spacing w:before="0" w:line="276" w:lineRule="auto"/>
            </w:pPr>
          </w:p>
        </w:tc>
      </w:tr>
    </w:tbl>
    <w:p w14:paraId="573BC1FB" w14:textId="77777777" w:rsidR="001A29E0" w:rsidRDefault="001A29E0">
      <w:pPr>
        <w:spacing w:after="180" w:line="336" w:lineRule="auto"/>
      </w:pPr>
      <w:bookmarkStart w:id="3" w:name="_heading=h.3znysh7" w:colFirst="0" w:colLast="0"/>
      <w:bookmarkEnd w:id="3"/>
    </w:p>
    <w:p w14:paraId="1F4645EB" w14:textId="77777777" w:rsidR="0077799E" w:rsidRDefault="0077799E">
      <w:pPr>
        <w:contextualSpacing w:val="0"/>
        <w:rPr>
          <w:b/>
          <w:color w:val="374C80"/>
          <w:sz w:val="32"/>
          <w:szCs w:val="32"/>
        </w:rPr>
      </w:pPr>
      <w:r>
        <w:rPr>
          <w:b/>
          <w:color w:val="374C80"/>
          <w:sz w:val="32"/>
          <w:szCs w:val="32"/>
        </w:rPr>
        <w:br w:type="page"/>
      </w:r>
    </w:p>
    <w:p w14:paraId="2A8DAE8D" w14:textId="0320E037" w:rsidR="001A29E0" w:rsidRDefault="0021479D">
      <w:pPr>
        <w:spacing w:after="120"/>
        <w:ind w:right="45"/>
        <w:jc w:val="center"/>
        <w:rPr>
          <w:b/>
          <w:i/>
          <w:color w:val="374C80"/>
          <w:sz w:val="32"/>
          <w:szCs w:val="32"/>
        </w:rPr>
      </w:pPr>
      <w:r>
        <w:rPr>
          <w:b/>
          <w:color w:val="374C80"/>
          <w:sz w:val="32"/>
          <w:szCs w:val="32"/>
        </w:rPr>
        <w:t>2024 SADIE Advisory Committee - Work Plan</w:t>
      </w:r>
      <w:r>
        <w:rPr>
          <w:color w:val="FF0000"/>
          <w:sz w:val="32"/>
          <w:szCs w:val="32"/>
        </w:rPr>
        <w:t xml:space="preserve"> </w:t>
      </w:r>
    </w:p>
    <w:tbl>
      <w:tblPr>
        <w:tblStyle w:val="1"/>
        <w:tblW w:w="1412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5395"/>
        <w:gridCol w:w="2822"/>
        <w:gridCol w:w="5908"/>
      </w:tblGrid>
      <w:tr w:rsidR="001A29E0" w14:paraId="12A26239" w14:textId="77777777" w:rsidTr="001A29E0">
        <w:trPr>
          <w:cnfStyle w:val="100000000000" w:firstRow="1" w:lastRow="0" w:firstColumn="0" w:lastColumn="0" w:oddVBand="0" w:evenVBand="0" w:oddHBand="0" w:evenHBand="0" w:firstRowFirstColumn="0" w:firstRowLastColumn="0" w:lastRowFirstColumn="0" w:lastRowLastColumn="0"/>
          <w:trHeight w:val="805"/>
        </w:trPr>
        <w:tc>
          <w:tcPr>
            <w:tcW w:w="5395" w:type="dxa"/>
            <w:shd w:val="clear" w:color="auto" w:fill="D9D9D9"/>
          </w:tcPr>
          <w:p w14:paraId="186E0E13" w14:textId="77777777" w:rsidR="001A29E0" w:rsidRDefault="0021479D">
            <w:pPr>
              <w:rPr>
                <w:color w:val="374C80"/>
                <w:sz w:val="28"/>
                <w:szCs w:val="28"/>
              </w:rPr>
            </w:pPr>
            <w:r>
              <w:rPr>
                <w:color w:val="374C80"/>
                <w:sz w:val="28"/>
                <w:szCs w:val="28"/>
              </w:rPr>
              <w:lastRenderedPageBreak/>
              <w:t>Projects/Goals/Initiatives</w:t>
            </w:r>
          </w:p>
        </w:tc>
        <w:tc>
          <w:tcPr>
            <w:tcW w:w="2822" w:type="dxa"/>
            <w:shd w:val="clear" w:color="auto" w:fill="D9D9D9"/>
          </w:tcPr>
          <w:p w14:paraId="511EA0E1" w14:textId="77777777" w:rsidR="001A29E0" w:rsidRDefault="0021479D">
            <w:pPr>
              <w:ind w:left="0"/>
              <w:rPr>
                <w:color w:val="374C80"/>
                <w:sz w:val="28"/>
                <w:szCs w:val="28"/>
              </w:rPr>
            </w:pPr>
            <w:r>
              <w:rPr>
                <w:color w:val="374C80"/>
                <w:sz w:val="28"/>
                <w:szCs w:val="28"/>
              </w:rPr>
              <w:t>Timeline</w:t>
            </w:r>
          </w:p>
        </w:tc>
        <w:tc>
          <w:tcPr>
            <w:tcW w:w="5908" w:type="dxa"/>
            <w:shd w:val="clear" w:color="auto" w:fill="D9D9D9"/>
          </w:tcPr>
          <w:p w14:paraId="1F0EB780" w14:textId="77777777" w:rsidR="001A29E0" w:rsidRDefault="0021479D">
            <w:pPr>
              <w:ind w:left="0"/>
              <w:rPr>
                <w:color w:val="374C80"/>
                <w:sz w:val="28"/>
                <w:szCs w:val="28"/>
              </w:rPr>
            </w:pPr>
            <w:r>
              <w:rPr>
                <w:color w:val="374C80"/>
                <w:sz w:val="28"/>
                <w:szCs w:val="28"/>
              </w:rPr>
              <w:t>Estimated Cost</w:t>
            </w:r>
          </w:p>
        </w:tc>
      </w:tr>
      <w:tr w:rsidR="001A29E0" w14:paraId="401C55CB" w14:textId="77777777" w:rsidTr="001A29E0">
        <w:trPr>
          <w:trHeight w:val="449"/>
        </w:trPr>
        <w:tc>
          <w:tcPr>
            <w:tcW w:w="5395" w:type="dxa"/>
          </w:tcPr>
          <w:p w14:paraId="7A9EEB70" w14:textId="77777777" w:rsidR="001A29E0" w:rsidRPr="0021479D" w:rsidRDefault="0021479D" w:rsidP="0021479D">
            <w:pPr>
              <w:tabs>
                <w:tab w:val="left" w:pos="720"/>
              </w:tabs>
              <w:spacing w:line="276" w:lineRule="auto"/>
              <w:jc w:val="left"/>
            </w:pPr>
            <w:r w:rsidRPr="0021479D">
              <w:t xml:space="preserve"> </w:t>
            </w:r>
          </w:p>
          <w:p w14:paraId="3DBB1383" w14:textId="77777777" w:rsidR="001A29E0" w:rsidRPr="0021479D" w:rsidRDefault="0021479D" w:rsidP="0021479D">
            <w:pPr>
              <w:tabs>
                <w:tab w:val="left" w:pos="720"/>
              </w:tabs>
              <w:spacing w:after="200" w:line="276" w:lineRule="auto"/>
              <w:jc w:val="left"/>
            </w:pPr>
            <w:r w:rsidRPr="0021479D">
              <w:t>Pursue &amp; champion the Treat - Accessibility campaign for Halloween by facilitating distribution of signage and education materials at municipal locations</w:t>
            </w:r>
          </w:p>
        </w:tc>
        <w:tc>
          <w:tcPr>
            <w:tcW w:w="2822" w:type="dxa"/>
          </w:tcPr>
          <w:p w14:paraId="4CE84AC0" w14:textId="77777777" w:rsidR="001A29E0" w:rsidRPr="0021479D" w:rsidRDefault="0021479D" w:rsidP="0021479D">
            <w:pPr>
              <w:ind w:right="45"/>
              <w:jc w:val="left"/>
            </w:pPr>
            <w:r w:rsidRPr="0021479D">
              <w:t>September 2024 reach out to campaign advisor (Chair &amp; Christy) - to October 31 2024</w:t>
            </w:r>
          </w:p>
        </w:tc>
        <w:tc>
          <w:tcPr>
            <w:tcW w:w="5908" w:type="dxa"/>
          </w:tcPr>
          <w:p w14:paraId="06889081" w14:textId="77777777" w:rsidR="001A29E0" w:rsidRPr="0021479D" w:rsidRDefault="0021479D" w:rsidP="0021479D">
            <w:pPr>
              <w:pBdr>
                <w:top w:val="nil"/>
                <w:left w:val="nil"/>
                <w:bottom w:val="nil"/>
                <w:right w:val="nil"/>
                <w:between w:val="nil"/>
              </w:pBdr>
              <w:spacing w:before="0"/>
              <w:ind w:left="298" w:right="45"/>
              <w:jc w:val="left"/>
              <w:rPr>
                <w:color w:val="000000"/>
              </w:rPr>
            </w:pPr>
            <w:r w:rsidRPr="0021479D">
              <w:t>Potential shipping cost $100</w:t>
            </w:r>
          </w:p>
        </w:tc>
      </w:tr>
      <w:tr w:rsidR="001A29E0" w14:paraId="5C06D42E" w14:textId="77777777" w:rsidTr="001A29E0">
        <w:trPr>
          <w:trHeight w:val="269"/>
        </w:trPr>
        <w:tc>
          <w:tcPr>
            <w:tcW w:w="5395" w:type="dxa"/>
          </w:tcPr>
          <w:p w14:paraId="1A1417AD" w14:textId="77777777" w:rsidR="001A29E0" w:rsidRPr="0021479D" w:rsidRDefault="0021479D" w:rsidP="0021479D">
            <w:pPr>
              <w:tabs>
                <w:tab w:val="left" w:pos="720"/>
              </w:tabs>
              <w:jc w:val="left"/>
              <w:rPr>
                <w:highlight w:val="yellow"/>
              </w:rPr>
            </w:pPr>
            <w:r w:rsidRPr="0021479D">
              <w:t>Host &amp; participate in outreach and education events within the community including potential guest speaker series</w:t>
            </w:r>
          </w:p>
        </w:tc>
        <w:tc>
          <w:tcPr>
            <w:tcW w:w="2822" w:type="dxa"/>
          </w:tcPr>
          <w:p w14:paraId="0FDD13E7" w14:textId="77777777" w:rsidR="001A29E0" w:rsidRPr="0021479D" w:rsidRDefault="0021479D" w:rsidP="0021479D">
            <w:pPr>
              <w:spacing w:after="120"/>
              <w:ind w:right="45"/>
              <w:jc w:val="left"/>
            </w:pPr>
            <w:r w:rsidRPr="0021479D">
              <w:t>2024</w:t>
            </w:r>
          </w:p>
        </w:tc>
        <w:tc>
          <w:tcPr>
            <w:tcW w:w="5908" w:type="dxa"/>
          </w:tcPr>
          <w:p w14:paraId="2F514668" w14:textId="77777777" w:rsidR="001A29E0" w:rsidRPr="0021479D" w:rsidRDefault="0021479D" w:rsidP="0021479D">
            <w:pPr>
              <w:spacing w:after="120"/>
              <w:ind w:right="45"/>
              <w:jc w:val="left"/>
            </w:pPr>
            <w:r w:rsidRPr="0021479D">
              <w:t>Event supplies $1900</w:t>
            </w:r>
          </w:p>
        </w:tc>
      </w:tr>
      <w:tr w:rsidR="001A29E0" w14:paraId="7934F710" w14:textId="77777777" w:rsidTr="001A29E0">
        <w:trPr>
          <w:trHeight w:val="269"/>
        </w:trPr>
        <w:tc>
          <w:tcPr>
            <w:tcW w:w="5395" w:type="dxa"/>
          </w:tcPr>
          <w:p w14:paraId="0D06BEBB" w14:textId="77777777" w:rsidR="001A29E0" w:rsidRPr="0021479D" w:rsidRDefault="0021479D" w:rsidP="0021479D">
            <w:pPr>
              <w:ind w:right="45"/>
              <w:jc w:val="left"/>
            </w:pPr>
            <w:r w:rsidRPr="0021479D">
              <w:t>Investigate and work with the township staff on generating opportunities to apply for grants</w:t>
            </w:r>
          </w:p>
          <w:p w14:paraId="56CFD37D" w14:textId="77777777" w:rsidR="001A29E0" w:rsidRPr="0021479D" w:rsidRDefault="001A29E0" w:rsidP="0021479D">
            <w:pPr>
              <w:spacing w:before="0" w:after="120"/>
              <w:ind w:right="45"/>
              <w:jc w:val="left"/>
              <w:rPr>
                <w:highlight w:val="yellow"/>
              </w:rPr>
            </w:pPr>
          </w:p>
        </w:tc>
        <w:tc>
          <w:tcPr>
            <w:tcW w:w="2822" w:type="dxa"/>
          </w:tcPr>
          <w:p w14:paraId="7DF14E27" w14:textId="77777777" w:rsidR="001A29E0" w:rsidRPr="0021479D" w:rsidRDefault="0021479D" w:rsidP="0021479D">
            <w:pPr>
              <w:spacing w:after="120"/>
              <w:ind w:right="45"/>
              <w:jc w:val="left"/>
            </w:pPr>
            <w:r w:rsidRPr="0021479D">
              <w:t>2024</w:t>
            </w:r>
          </w:p>
        </w:tc>
        <w:tc>
          <w:tcPr>
            <w:tcW w:w="5908" w:type="dxa"/>
          </w:tcPr>
          <w:p w14:paraId="2D503604" w14:textId="77777777" w:rsidR="001A29E0" w:rsidRPr="0021479D" w:rsidRDefault="0021479D" w:rsidP="0021479D">
            <w:pPr>
              <w:pBdr>
                <w:top w:val="nil"/>
                <w:left w:val="nil"/>
                <w:bottom w:val="nil"/>
                <w:right w:val="nil"/>
                <w:between w:val="nil"/>
              </w:pBdr>
              <w:spacing w:before="0" w:after="120"/>
              <w:ind w:left="298" w:right="45"/>
              <w:jc w:val="left"/>
              <w:rPr>
                <w:color w:val="000000"/>
              </w:rPr>
            </w:pPr>
            <w:r w:rsidRPr="0021479D">
              <w:t>n/a</w:t>
            </w:r>
          </w:p>
        </w:tc>
      </w:tr>
      <w:tr w:rsidR="001A29E0" w14:paraId="4AA0FC39" w14:textId="77777777" w:rsidTr="001A29E0">
        <w:trPr>
          <w:trHeight w:val="269"/>
        </w:trPr>
        <w:tc>
          <w:tcPr>
            <w:tcW w:w="5395" w:type="dxa"/>
            <w:shd w:val="clear" w:color="auto" w:fill="auto"/>
          </w:tcPr>
          <w:p w14:paraId="7FF7292E" w14:textId="52917E52" w:rsidR="001A29E0" w:rsidRPr="0021479D" w:rsidRDefault="0066789C" w:rsidP="0021479D">
            <w:pPr>
              <w:tabs>
                <w:tab w:val="left" w:pos="720"/>
              </w:tabs>
              <w:ind w:left="0"/>
              <w:jc w:val="left"/>
              <w:rPr>
                <w:bCs/>
              </w:rPr>
            </w:pPr>
            <w:r w:rsidRPr="0021479D">
              <w:rPr>
                <w:bCs/>
              </w:rPr>
              <w:t>Participate in the Tri-AAC meeting to align with the neighboring AAC Committee’s and collaborate with Regional partners on accessibility &amp; inclusion initiatives</w:t>
            </w:r>
          </w:p>
          <w:p w14:paraId="47F3BA07" w14:textId="77777777" w:rsidR="001A29E0" w:rsidRPr="0021479D" w:rsidRDefault="001A29E0" w:rsidP="0021479D">
            <w:pPr>
              <w:tabs>
                <w:tab w:val="left" w:pos="720"/>
              </w:tabs>
              <w:ind w:left="0"/>
              <w:jc w:val="left"/>
              <w:rPr>
                <w:b/>
              </w:rPr>
            </w:pPr>
          </w:p>
        </w:tc>
        <w:tc>
          <w:tcPr>
            <w:tcW w:w="2822" w:type="dxa"/>
          </w:tcPr>
          <w:p w14:paraId="6C34832B" w14:textId="6BE3A14F" w:rsidR="001A29E0" w:rsidRPr="0021479D" w:rsidRDefault="0066789C" w:rsidP="0021479D">
            <w:pPr>
              <w:spacing w:after="120"/>
              <w:ind w:right="45"/>
              <w:jc w:val="left"/>
            </w:pPr>
            <w:r w:rsidRPr="0021479D">
              <w:t>2024</w:t>
            </w:r>
          </w:p>
        </w:tc>
        <w:tc>
          <w:tcPr>
            <w:tcW w:w="5908" w:type="dxa"/>
          </w:tcPr>
          <w:p w14:paraId="359906A7" w14:textId="43FE6EC5" w:rsidR="001A29E0" w:rsidRPr="0021479D" w:rsidRDefault="0066789C" w:rsidP="0021479D">
            <w:pPr>
              <w:pBdr>
                <w:top w:val="nil"/>
                <w:left w:val="nil"/>
                <w:bottom w:val="nil"/>
                <w:right w:val="nil"/>
                <w:between w:val="nil"/>
              </w:pBdr>
              <w:spacing w:before="0" w:after="120"/>
              <w:ind w:left="298" w:right="45"/>
              <w:jc w:val="left"/>
              <w:rPr>
                <w:color w:val="000000"/>
              </w:rPr>
            </w:pPr>
            <w:r w:rsidRPr="0021479D">
              <w:rPr>
                <w:color w:val="000000"/>
              </w:rPr>
              <w:t>n/a</w:t>
            </w:r>
          </w:p>
        </w:tc>
      </w:tr>
      <w:tr w:rsidR="001A29E0" w14:paraId="18021630" w14:textId="77777777" w:rsidTr="001A29E0">
        <w:trPr>
          <w:trHeight w:val="206"/>
        </w:trPr>
        <w:tc>
          <w:tcPr>
            <w:tcW w:w="5395" w:type="dxa"/>
          </w:tcPr>
          <w:p w14:paraId="1CF90275" w14:textId="77777777" w:rsidR="001A29E0" w:rsidRPr="0021479D" w:rsidRDefault="001A29E0" w:rsidP="0021479D">
            <w:pPr>
              <w:tabs>
                <w:tab w:val="left" w:pos="720"/>
              </w:tabs>
              <w:jc w:val="left"/>
            </w:pPr>
          </w:p>
          <w:p w14:paraId="17DFFDA0" w14:textId="77777777" w:rsidR="001A29E0" w:rsidRPr="0021479D" w:rsidRDefault="001A29E0" w:rsidP="0021479D">
            <w:pPr>
              <w:tabs>
                <w:tab w:val="left" w:pos="720"/>
              </w:tabs>
              <w:jc w:val="left"/>
            </w:pPr>
          </w:p>
        </w:tc>
        <w:tc>
          <w:tcPr>
            <w:tcW w:w="2822" w:type="dxa"/>
          </w:tcPr>
          <w:p w14:paraId="0711A2AB" w14:textId="77777777" w:rsidR="001A29E0" w:rsidRPr="0021479D" w:rsidRDefault="001A29E0" w:rsidP="0021479D">
            <w:pPr>
              <w:ind w:right="45"/>
              <w:jc w:val="left"/>
            </w:pPr>
          </w:p>
        </w:tc>
        <w:tc>
          <w:tcPr>
            <w:tcW w:w="5908" w:type="dxa"/>
          </w:tcPr>
          <w:p w14:paraId="4A9A2ECC" w14:textId="77777777" w:rsidR="001A29E0" w:rsidRPr="0021479D" w:rsidRDefault="001A29E0" w:rsidP="0021479D">
            <w:pPr>
              <w:pBdr>
                <w:top w:val="nil"/>
                <w:left w:val="nil"/>
                <w:bottom w:val="nil"/>
                <w:right w:val="nil"/>
                <w:between w:val="nil"/>
              </w:pBdr>
              <w:spacing w:before="0"/>
              <w:ind w:left="0" w:right="45"/>
              <w:jc w:val="left"/>
              <w:rPr>
                <w:color w:val="000000"/>
              </w:rPr>
            </w:pPr>
          </w:p>
        </w:tc>
      </w:tr>
      <w:tr w:rsidR="001A29E0" w14:paraId="07B6CEA9" w14:textId="77777777" w:rsidTr="001A29E0">
        <w:trPr>
          <w:trHeight w:val="206"/>
        </w:trPr>
        <w:tc>
          <w:tcPr>
            <w:tcW w:w="5395" w:type="dxa"/>
          </w:tcPr>
          <w:p w14:paraId="2319ED41" w14:textId="77777777" w:rsidR="001A29E0" w:rsidRPr="0021479D" w:rsidRDefault="0021479D" w:rsidP="0021479D">
            <w:pPr>
              <w:tabs>
                <w:tab w:val="left" w:pos="720"/>
              </w:tabs>
              <w:ind w:left="0"/>
              <w:jc w:val="left"/>
              <w:rPr>
                <w:b/>
              </w:rPr>
            </w:pPr>
            <w:r w:rsidRPr="0021479D">
              <w:rPr>
                <w:b/>
                <w:color w:val="374C80"/>
              </w:rPr>
              <w:t>Preliminary Committee Budget Request to Staff</w:t>
            </w:r>
          </w:p>
        </w:tc>
        <w:tc>
          <w:tcPr>
            <w:tcW w:w="2822" w:type="dxa"/>
          </w:tcPr>
          <w:p w14:paraId="34AFAAD5" w14:textId="77777777" w:rsidR="001A29E0" w:rsidRPr="0021479D" w:rsidRDefault="001A29E0" w:rsidP="0021479D">
            <w:pPr>
              <w:ind w:right="45"/>
              <w:jc w:val="left"/>
              <w:rPr>
                <w:b/>
                <w:color w:val="143F6A"/>
              </w:rPr>
            </w:pPr>
          </w:p>
        </w:tc>
        <w:tc>
          <w:tcPr>
            <w:tcW w:w="5908" w:type="dxa"/>
            <w:shd w:val="clear" w:color="auto" w:fill="D9D9D9"/>
          </w:tcPr>
          <w:p w14:paraId="52398D83" w14:textId="77777777" w:rsidR="001A29E0" w:rsidRPr="0021479D" w:rsidRDefault="001A29E0" w:rsidP="0021479D">
            <w:pPr>
              <w:pBdr>
                <w:top w:val="nil"/>
                <w:left w:val="nil"/>
                <w:bottom w:val="nil"/>
                <w:right w:val="nil"/>
                <w:between w:val="nil"/>
              </w:pBdr>
              <w:spacing w:before="0"/>
              <w:ind w:left="0" w:right="45"/>
              <w:jc w:val="left"/>
              <w:rPr>
                <w:color w:val="000000"/>
              </w:rPr>
            </w:pPr>
          </w:p>
          <w:p w14:paraId="04F6B628" w14:textId="77777777" w:rsidR="001A29E0" w:rsidRPr="0021479D" w:rsidRDefault="001A29E0" w:rsidP="0021479D">
            <w:pPr>
              <w:pBdr>
                <w:top w:val="nil"/>
                <w:left w:val="nil"/>
                <w:bottom w:val="nil"/>
                <w:right w:val="nil"/>
                <w:between w:val="nil"/>
              </w:pBdr>
              <w:spacing w:before="0"/>
              <w:ind w:left="0" w:right="45"/>
              <w:jc w:val="left"/>
              <w:rPr>
                <w:b/>
                <w:color w:val="143F6A"/>
              </w:rPr>
            </w:pPr>
          </w:p>
        </w:tc>
      </w:tr>
      <w:tr w:rsidR="001A29E0" w14:paraId="0E874A8B" w14:textId="77777777" w:rsidTr="001A29E0">
        <w:trPr>
          <w:trHeight w:val="206"/>
        </w:trPr>
        <w:tc>
          <w:tcPr>
            <w:tcW w:w="5395" w:type="dxa"/>
          </w:tcPr>
          <w:p w14:paraId="0B22F0BB" w14:textId="77777777" w:rsidR="001A29E0" w:rsidRPr="0021479D" w:rsidRDefault="0021479D" w:rsidP="0021479D">
            <w:pPr>
              <w:tabs>
                <w:tab w:val="left" w:pos="720"/>
              </w:tabs>
              <w:jc w:val="left"/>
              <w:rPr>
                <w:b/>
              </w:rPr>
            </w:pPr>
            <w:r w:rsidRPr="0021479D">
              <w:t>$2,000.00</w:t>
            </w:r>
          </w:p>
        </w:tc>
        <w:tc>
          <w:tcPr>
            <w:tcW w:w="2822" w:type="dxa"/>
          </w:tcPr>
          <w:p w14:paraId="5679E669" w14:textId="77777777" w:rsidR="001A29E0" w:rsidRPr="0021479D" w:rsidRDefault="0021479D" w:rsidP="0021479D">
            <w:pPr>
              <w:ind w:right="45"/>
              <w:jc w:val="left"/>
            </w:pPr>
            <w:r w:rsidRPr="0021479D">
              <w:rPr>
                <w:color w:val="000000"/>
              </w:rPr>
              <w:t>November 2023</w:t>
            </w:r>
          </w:p>
        </w:tc>
        <w:tc>
          <w:tcPr>
            <w:tcW w:w="5908" w:type="dxa"/>
            <w:shd w:val="clear" w:color="auto" w:fill="D9D9D9"/>
          </w:tcPr>
          <w:p w14:paraId="1D8937FE" w14:textId="77777777" w:rsidR="001A29E0" w:rsidRPr="0021479D" w:rsidRDefault="001A29E0" w:rsidP="0021479D">
            <w:pPr>
              <w:pBdr>
                <w:top w:val="nil"/>
                <w:left w:val="nil"/>
                <w:bottom w:val="nil"/>
                <w:right w:val="nil"/>
                <w:between w:val="nil"/>
              </w:pBdr>
              <w:spacing w:before="0"/>
              <w:ind w:left="0" w:right="45"/>
              <w:jc w:val="left"/>
              <w:rPr>
                <w:color w:val="000000"/>
              </w:rPr>
            </w:pPr>
          </w:p>
          <w:p w14:paraId="3435C9B1" w14:textId="77777777" w:rsidR="001A29E0" w:rsidRPr="0021479D" w:rsidRDefault="001A29E0" w:rsidP="0021479D">
            <w:pPr>
              <w:pBdr>
                <w:top w:val="nil"/>
                <w:left w:val="nil"/>
                <w:bottom w:val="nil"/>
                <w:right w:val="nil"/>
                <w:between w:val="nil"/>
              </w:pBdr>
              <w:spacing w:before="0"/>
              <w:ind w:left="0" w:right="45"/>
              <w:jc w:val="left"/>
              <w:rPr>
                <w:color w:val="000000"/>
              </w:rPr>
            </w:pPr>
          </w:p>
        </w:tc>
      </w:tr>
      <w:tr w:rsidR="001A29E0" w14:paraId="5C0A74E9" w14:textId="77777777" w:rsidTr="001A29E0">
        <w:trPr>
          <w:trHeight w:val="206"/>
        </w:trPr>
        <w:tc>
          <w:tcPr>
            <w:tcW w:w="5395" w:type="dxa"/>
            <w:shd w:val="clear" w:color="auto" w:fill="D9D9D9"/>
          </w:tcPr>
          <w:p w14:paraId="774375A8" w14:textId="77777777" w:rsidR="001A29E0" w:rsidRPr="0021479D" w:rsidRDefault="001A29E0" w:rsidP="0021479D">
            <w:pPr>
              <w:tabs>
                <w:tab w:val="left" w:pos="720"/>
              </w:tabs>
              <w:jc w:val="left"/>
              <w:rPr>
                <w:b/>
              </w:rPr>
            </w:pPr>
          </w:p>
        </w:tc>
        <w:tc>
          <w:tcPr>
            <w:tcW w:w="2822" w:type="dxa"/>
            <w:shd w:val="clear" w:color="auto" w:fill="D9D9D9"/>
          </w:tcPr>
          <w:p w14:paraId="7205B2F4" w14:textId="77777777" w:rsidR="001A29E0" w:rsidRPr="0021479D" w:rsidRDefault="001A29E0" w:rsidP="0021479D">
            <w:pPr>
              <w:ind w:right="45"/>
              <w:jc w:val="left"/>
            </w:pPr>
          </w:p>
        </w:tc>
        <w:tc>
          <w:tcPr>
            <w:tcW w:w="5908" w:type="dxa"/>
            <w:shd w:val="clear" w:color="auto" w:fill="D9D9D9"/>
          </w:tcPr>
          <w:p w14:paraId="5FAF1D78" w14:textId="77777777" w:rsidR="001A29E0" w:rsidRPr="0021479D" w:rsidRDefault="001A29E0" w:rsidP="0021479D">
            <w:pPr>
              <w:pBdr>
                <w:top w:val="nil"/>
                <w:left w:val="nil"/>
                <w:bottom w:val="nil"/>
                <w:right w:val="nil"/>
                <w:between w:val="nil"/>
              </w:pBdr>
              <w:spacing w:before="0"/>
              <w:ind w:left="0" w:right="45"/>
              <w:jc w:val="left"/>
              <w:rPr>
                <w:color w:val="000000"/>
              </w:rPr>
            </w:pPr>
          </w:p>
        </w:tc>
      </w:tr>
      <w:tr w:rsidR="001A29E0" w14:paraId="22A67305" w14:textId="77777777" w:rsidTr="001A29E0">
        <w:trPr>
          <w:trHeight w:val="206"/>
        </w:trPr>
        <w:tc>
          <w:tcPr>
            <w:tcW w:w="5395" w:type="dxa"/>
          </w:tcPr>
          <w:p w14:paraId="1833F333" w14:textId="77777777" w:rsidR="001A29E0" w:rsidRPr="0021479D" w:rsidRDefault="0021479D" w:rsidP="0021479D">
            <w:pPr>
              <w:tabs>
                <w:tab w:val="left" w:pos="720"/>
              </w:tabs>
              <w:jc w:val="left"/>
              <w:rPr>
                <w:b/>
              </w:rPr>
            </w:pPr>
            <w:r w:rsidRPr="0021479D">
              <w:rPr>
                <w:b/>
                <w:color w:val="374C80"/>
              </w:rPr>
              <w:t>Final Council approved Budget Amount</w:t>
            </w:r>
          </w:p>
        </w:tc>
        <w:tc>
          <w:tcPr>
            <w:tcW w:w="2822" w:type="dxa"/>
          </w:tcPr>
          <w:p w14:paraId="1C05BC3A" w14:textId="5CB1A94D" w:rsidR="001A29E0" w:rsidRPr="0021479D" w:rsidRDefault="0077799E" w:rsidP="0021479D">
            <w:pPr>
              <w:ind w:right="45"/>
              <w:jc w:val="left"/>
            </w:pPr>
            <w:r>
              <w:t>Date TBD</w:t>
            </w:r>
          </w:p>
        </w:tc>
        <w:tc>
          <w:tcPr>
            <w:tcW w:w="5908" w:type="dxa"/>
            <w:shd w:val="clear" w:color="auto" w:fill="D9D9D9"/>
          </w:tcPr>
          <w:p w14:paraId="2312C89A" w14:textId="77777777" w:rsidR="001A29E0" w:rsidRPr="0021479D" w:rsidRDefault="001A29E0" w:rsidP="0021479D">
            <w:pPr>
              <w:pBdr>
                <w:top w:val="nil"/>
                <w:left w:val="nil"/>
                <w:bottom w:val="nil"/>
                <w:right w:val="nil"/>
                <w:between w:val="nil"/>
              </w:pBdr>
              <w:spacing w:before="0"/>
              <w:ind w:left="0" w:right="45"/>
              <w:jc w:val="left"/>
              <w:rPr>
                <w:color w:val="000000"/>
              </w:rPr>
            </w:pPr>
          </w:p>
        </w:tc>
      </w:tr>
    </w:tbl>
    <w:p w14:paraId="66974DB2" w14:textId="77777777" w:rsidR="001A29E0" w:rsidRDefault="001A29E0">
      <w:pPr>
        <w:spacing w:line="276" w:lineRule="auto"/>
      </w:pPr>
    </w:p>
    <w:sectPr w:rsidR="001A29E0">
      <w:pgSz w:w="15840" w:h="12240" w:orient="landscape"/>
      <w:pgMar w:top="1152" w:right="720" w:bottom="1152" w:left="720" w:header="283" w:footer="283"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BFE37" w14:textId="77777777" w:rsidR="00E75A5D" w:rsidRDefault="00E75A5D">
      <w:pPr>
        <w:spacing w:line="240" w:lineRule="auto"/>
      </w:pPr>
      <w:r>
        <w:separator/>
      </w:r>
    </w:p>
  </w:endnote>
  <w:endnote w:type="continuationSeparator" w:id="0">
    <w:p w14:paraId="2622C939" w14:textId="77777777" w:rsidR="00E75A5D" w:rsidRDefault="00E75A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airwater Script">
    <w:charset w:val="00"/>
    <w:family w:val="auto"/>
    <w:pitch w:val="variable"/>
    <w:sig w:usb0="A000002F" w:usb1="1000004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F37AC" w14:textId="77777777" w:rsidR="001A29E0" w:rsidRDefault="0021479D">
    <w:pPr>
      <w:pStyle w:val="Subtitle"/>
      <w:ind w:firstLine="115"/>
    </w:pPr>
    <w:r>
      <w:t xml:space="preserve">Alternative formats available upon request. </w:t>
    </w:r>
    <w:r>
      <w:br/>
      <w:t>Please contact accessibility@scugog.ca / 905-985-7346.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E19CE" w14:textId="77777777" w:rsidR="001A29E0" w:rsidRDefault="0021479D">
    <w:pPr>
      <w:pBdr>
        <w:top w:val="nil"/>
        <w:left w:val="nil"/>
        <w:bottom w:val="nil"/>
        <w:right w:val="nil"/>
        <w:between w:val="nil"/>
      </w:pBdr>
      <w:spacing w:line="240" w:lineRule="auto"/>
      <w:ind w:left="29" w:right="144"/>
      <w:jc w:val="center"/>
      <w:rPr>
        <w:color w:val="374C80"/>
      </w:rPr>
    </w:pPr>
    <w:r>
      <w:rPr>
        <w:color w:val="374C80"/>
      </w:rPr>
      <w:fldChar w:fldCharType="begin"/>
    </w:r>
    <w:r>
      <w:rPr>
        <w:color w:val="374C80"/>
      </w:rPr>
      <w:instrText>PAGE</w:instrText>
    </w:r>
    <w:r w:rsidR="0077799E">
      <w:rPr>
        <w:color w:val="374C80"/>
      </w:rPr>
      <w:fldChar w:fldCharType="separate"/>
    </w:r>
    <w:r>
      <w:rPr>
        <w:color w:val="374C80"/>
      </w:rPr>
      <w:fldChar w:fldCharType="end"/>
    </w:r>
  </w:p>
  <w:p w14:paraId="7730E02E" w14:textId="77777777" w:rsidR="001A29E0" w:rsidRDefault="001A29E0">
    <w:pPr>
      <w:pStyle w:val="Subtitle"/>
      <w:ind w:firstLine="11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93CD4" w14:textId="77777777" w:rsidR="00E75A5D" w:rsidRDefault="00E75A5D">
      <w:pPr>
        <w:spacing w:line="240" w:lineRule="auto"/>
      </w:pPr>
      <w:r>
        <w:separator/>
      </w:r>
    </w:p>
  </w:footnote>
  <w:footnote w:type="continuationSeparator" w:id="0">
    <w:p w14:paraId="66DBD9A5" w14:textId="77777777" w:rsidR="00E75A5D" w:rsidRDefault="00E75A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5D677" w14:textId="77777777" w:rsidR="001A29E0" w:rsidRDefault="001A29E0">
    <w:pPr>
      <w:pBdr>
        <w:top w:val="nil"/>
        <w:left w:val="nil"/>
        <w:bottom w:val="nil"/>
        <w:right w:val="nil"/>
        <w:between w:val="nil"/>
      </w:pBdr>
      <w:spacing w:line="240" w:lineRule="auto"/>
      <w:rPr>
        <w:color w:val="000000"/>
      </w:rPr>
    </w:pPr>
  </w:p>
  <w:p w14:paraId="6AF18605" w14:textId="77777777" w:rsidR="001A29E0" w:rsidRDefault="0021479D">
    <w:pPr>
      <w:pBdr>
        <w:top w:val="nil"/>
        <w:left w:val="nil"/>
        <w:bottom w:val="nil"/>
        <w:right w:val="nil"/>
        <w:between w:val="nil"/>
      </w:pBdr>
      <w:spacing w:after="380" w:line="240" w:lineRule="auto"/>
      <w:jc w:val="right"/>
      <w:rPr>
        <w:color w:val="000000"/>
      </w:rPr>
    </w:pPr>
    <w:r>
      <w:rPr>
        <w:color w:val="000000"/>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F2828" w14:textId="77777777" w:rsidR="001A29E0" w:rsidRDefault="0021479D">
    <w:pPr>
      <w:pBdr>
        <w:top w:val="nil"/>
        <w:left w:val="nil"/>
        <w:bottom w:val="nil"/>
        <w:right w:val="nil"/>
        <w:between w:val="nil"/>
      </w:pBdr>
      <w:spacing w:after="380" w:line="240" w:lineRule="auto"/>
      <w:jc w:val="right"/>
      <w:rPr>
        <w:color w:val="000000"/>
        <w:sz w:val="20"/>
        <w:szCs w:val="20"/>
      </w:rPr>
    </w:pPr>
    <w:r>
      <w:rPr>
        <w:color w:val="000000"/>
        <w:sz w:val="20"/>
        <w:szCs w:val="20"/>
      </w:rPr>
      <w:br/>
      <w:t xml:space="preserve">Website: </w:t>
    </w:r>
    <w:hyperlink r:id="rId1">
      <w:r>
        <w:rPr>
          <w:color w:val="4A66AC"/>
          <w:sz w:val="20"/>
          <w:szCs w:val="20"/>
          <w:u w:val="single"/>
        </w:rPr>
        <w:t>www.scugog.ca</w:t>
      </w:r>
    </w:hyperlink>
    <w:r>
      <w:rPr>
        <w:color w:val="000000"/>
        <w:sz w:val="20"/>
        <w:szCs w:val="20"/>
      </w:rPr>
      <w:br/>
      <w:t xml:space="preserve">Email: </w:t>
    </w:r>
    <w:hyperlink r:id="rId2">
      <w:r w:rsidRPr="007C55CB">
        <w:rPr>
          <w:color w:val="auto"/>
          <w:sz w:val="20"/>
          <w:szCs w:val="20"/>
          <w:u w:val="single"/>
        </w:rPr>
        <w:t>Department</w:t>
      </w:r>
    </w:hyperlink>
    <w:hyperlink r:id="rId3">
      <w:r>
        <w:rPr>
          <w:color w:val="4A66AC"/>
          <w:sz w:val="20"/>
          <w:szCs w:val="20"/>
          <w:u w:val="single"/>
        </w:rPr>
        <w:t>@scugog.ca</w:t>
      </w:r>
    </w:hyperlink>
    <w:r>
      <w:rPr>
        <w:color w:val="000000"/>
        <w:sz w:val="20"/>
        <w:szCs w:val="20"/>
      </w:rPr>
      <w:t xml:space="preserve"> </w:t>
    </w:r>
    <w:r>
      <w:rPr>
        <w:color w:val="000000"/>
        <w:sz w:val="20"/>
        <w:szCs w:val="20"/>
      </w:rPr>
      <w:br/>
      <w:t>Phone: 905-985-7346</w:t>
    </w:r>
    <w:r>
      <w:rPr>
        <w:color w:val="000000"/>
        <w:sz w:val="20"/>
        <w:szCs w:val="20"/>
      </w:rPr>
      <w:br/>
      <w:t>181 Perry Street, Port Perry ON, L9L 1A7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91D03"/>
    <w:multiLevelType w:val="hybridMultilevel"/>
    <w:tmpl w:val="0FEADB9A"/>
    <w:lvl w:ilvl="0" w:tplc="F2A439B4">
      <w:numFmt w:val="bullet"/>
      <w:lvlText w:val="-"/>
      <w:lvlJc w:val="left"/>
      <w:pPr>
        <w:ind w:left="720" w:hanging="360"/>
      </w:pPr>
      <w:rPr>
        <w:rFonts w:ascii="Aptos" w:eastAsiaTheme="minorHAnsi" w:hAnsi="Aptos" w:cs="Aptos" w:hint="default"/>
        <w:sz w:val="23"/>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D856295"/>
    <w:multiLevelType w:val="multilevel"/>
    <w:tmpl w:val="872ACD7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54649219">
    <w:abstractNumId w:val="1"/>
  </w:num>
  <w:num w:numId="2" w16cid:durableId="3336552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5995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9E0"/>
    <w:rsid w:val="001A29E0"/>
    <w:rsid w:val="0021479D"/>
    <w:rsid w:val="00214E8C"/>
    <w:rsid w:val="00471C7B"/>
    <w:rsid w:val="0066789C"/>
    <w:rsid w:val="0077799E"/>
    <w:rsid w:val="007C55CB"/>
    <w:rsid w:val="009C3C04"/>
    <w:rsid w:val="00E75A5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218E73"/>
  <w15:docId w15:val="{E5468ACB-9DCE-4A60-B01A-D5D0635C1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CA"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917"/>
    <w:pPr>
      <w:contextualSpacing/>
    </w:pPr>
    <w:rPr>
      <w:color w:val="000000" w:themeColor="text1"/>
    </w:rPr>
  </w:style>
  <w:style w:type="paragraph" w:styleId="Heading1">
    <w:name w:val="heading 1"/>
    <w:basedOn w:val="Normal"/>
    <w:next w:val="Normal"/>
    <w:link w:val="Heading1Char"/>
    <w:uiPriority w:val="9"/>
    <w:qFormat/>
    <w:rsid w:val="00D55CBC"/>
    <w:pPr>
      <w:pageBreakBefore/>
      <w:spacing w:before="480" w:after="120" w:line="240" w:lineRule="auto"/>
      <w:outlineLvl w:val="0"/>
    </w:pPr>
    <w:rPr>
      <w:rFonts w:asciiTheme="majorHAnsi" w:eastAsiaTheme="majorEastAsia" w:hAnsiTheme="majorHAnsi" w:cstheme="majorBidi"/>
      <w:b/>
      <w:bCs/>
      <w:caps/>
      <w:sz w:val="48"/>
    </w:rPr>
  </w:style>
  <w:style w:type="paragraph" w:styleId="Heading2">
    <w:name w:val="heading 2"/>
    <w:basedOn w:val="Normal"/>
    <w:next w:val="Normal"/>
    <w:link w:val="Heading2Char"/>
    <w:uiPriority w:val="9"/>
    <w:semiHidden/>
    <w:unhideWhenUsed/>
    <w:qFormat/>
    <w:pPr>
      <w:keepNext/>
      <w:keepLines/>
      <w:spacing w:before="240"/>
      <w:outlineLvl w:val="1"/>
    </w:pPr>
    <w:rPr>
      <w:rFonts w:asciiTheme="majorHAnsi" w:eastAsiaTheme="majorEastAsia" w:hAnsiTheme="majorHAnsi" w:cstheme="majorBidi"/>
      <w:b/>
      <w:bCs/>
      <w:sz w:val="28"/>
    </w:rPr>
  </w:style>
  <w:style w:type="paragraph" w:styleId="Heading3">
    <w:name w:val="heading 3"/>
    <w:basedOn w:val="Normal"/>
    <w:next w:val="Normal"/>
    <w:link w:val="Heading3Char"/>
    <w:uiPriority w:val="9"/>
    <w:semiHidden/>
    <w:unhideWhenUsed/>
    <w:qFormat/>
    <w:pPr>
      <w:keepNext/>
      <w:keepLines/>
      <w:spacing w:after="60" w:line="240" w:lineRule="auto"/>
      <w:ind w:left="29" w:right="29"/>
      <w:jc w:val="right"/>
      <w:outlineLvl w:val="2"/>
    </w:pPr>
    <w:rPr>
      <w:rFonts w:asciiTheme="majorHAnsi" w:eastAsiaTheme="majorEastAsia" w:hAnsiTheme="majorHAnsi" w:cstheme="majorBidi"/>
      <w:b/>
      <w:color w:val="374C80" w:themeColor="accent1" w:themeShade="BF"/>
      <w:sz w:val="3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link w:val="TitleChar"/>
    <w:uiPriority w:val="10"/>
    <w:qFormat/>
    <w:rsid w:val="00991BDA"/>
  </w:style>
  <w:style w:type="paragraph" w:styleId="Footer">
    <w:name w:val="footer"/>
    <w:basedOn w:val="Normal"/>
    <w:link w:val="FooterChar"/>
    <w:uiPriority w:val="99"/>
    <w:unhideWhenUsed/>
    <w:pPr>
      <w:spacing w:line="240" w:lineRule="auto"/>
      <w:ind w:left="29" w:right="144"/>
    </w:pPr>
    <w:rPr>
      <w:color w:val="374C80" w:themeColor="accent1" w:themeShade="BF"/>
    </w:rPr>
  </w:style>
  <w:style w:type="character" w:customStyle="1" w:styleId="FooterChar">
    <w:name w:val="Footer Char"/>
    <w:basedOn w:val="DefaultParagraphFont"/>
    <w:link w:val="Footer"/>
    <w:uiPriority w:val="99"/>
    <w:rPr>
      <w:color w:val="374C80" w:themeColor="accent1" w:themeShade="BF"/>
    </w:rPr>
  </w:style>
  <w:style w:type="paragraph" w:styleId="Subtitle">
    <w:name w:val="Subtitle"/>
    <w:basedOn w:val="Normal"/>
    <w:next w:val="Normal"/>
    <w:link w:val="SubtitleChar"/>
    <w:uiPriority w:val="11"/>
    <w:qFormat/>
    <w:pPr>
      <w:spacing w:before="120" w:line="240" w:lineRule="auto"/>
      <w:ind w:left="115" w:right="115"/>
      <w:jc w:val="center"/>
    </w:pPr>
    <w:rPr>
      <w:color w:val="000000"/>
    </w:rPr>
  </w:style>
  <w:style w:type="paragraph" w:customStyle="1" w:styleId="Page">
    <w:name w:val="Page"/>
    <w:basedOn w:val="Normal"/>
    <w:next w:val="Normal"/>
    <w:uiPriority w:val="97"/>
    <w:unhideWhenUsed/>
    <w:qFormat/>
    <w:pPr>
      <w:spacing w:after="40" w:line="240" w:lineRule="auto"/>
    </w:pPr>
    <w:rPr>
      <w:sz w:val="36"/>
    </w:rPr>
  </w:style>
  <w:style w:type="paragraph" w:styleId="Header">
    <w:name w:val="header"/>
    <w:basedOn w:val="Normal"/>
    <w:link w:val="HeaderChar"/>
    <w:uiPriority w:val="99"/>
    <w:pPr>
      <w:spacing w:after="380" w:line="240" w:lineRule="auto"/>
    </w:pPr>
  </w:style>
  <w:style w:type="character" w:customStyle="1" w:styleId="HeaderChar">
    <w:name w:val="Header Char"/>
    <w:basedOn w:val="DefaultParagraphFont"/>
    <w:link w:val="Header"/>
    <w:uiPriority w:val="99"/>
    <w:rPr>
      <w:color w:val="404040" w:themeColor="text1" w:themeTint="BF"/>
      <w:sz w:val="20"/>
    </w:rPr>
  </w:style>
  <w:style w:type="table" w:styleId="TableGrid">
    <w:name w:val="Table Grid"/>
    <w:basedOn w:val="TableNormal"/>
    <w:uiPriority w:val="59"/>
    <w:pPr>
      <w:spacing w:before="120" w:after="120" w:line="240" w:lineRule="auto"/>
      <w:ind w:left="115" w:right="11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vAlign w:val="center"/>
    </w:tcPr>
    <w:tblStylePr w:type="firstRow">
      <w:pPr>
        <w:wordWrap/>
        <w:jc w:val="center"/>
      </w:pPr>
      <w:rPr>
        <w:b/>
        <w:i w:val="0"/>
        <w:sz w:val="22"/>
      </w:rPr>
    </w:tblStylePr>
    <w:tblStylePr w:type="lastRow">
      <w:rPr>
        <w:b/>
        <w:i w:val="0"/>
        <w:sz w:val="22"/>
      </w:rPr>
      <w:tblPr/>
      <w:tcPr>
        <w:tcBorders>
          <w:top w:val="double" w:sz="4" w:space="0" w:color="auto"/>
          <w:left w:val="single" w:sz="4" w:space="0" w:color="auto"/>
          <w:bottom w:val="single" w:sz="18" w:space="0" w:color="auto"/>
          <w:right w:val="single" w:sz="4" w:space="0" w:color="auto"/>
          <w:insideH w:val="nil"/>
          <w:insideV w:val="single" w:sz="4" w:space="0" w:color="auto"/>
          <w:tl2br w:val="nil"/>
          <w:tr2bl w:val="nil"/>
        </w:tcBorders>
      </w:tcPr>
    </w:tblStylePr>
  </w:style>
  <w:style w:type="character" w:customStyle="1" w:styleId="Heading3Char">
    <w:name w:val="Heading 3 Char"/>
    <w:basedOn w:val="DefaultParagraphFont"/>
    <w:link w:val="Heading3"/>
    <w:uiPriority w:val="7"/>
    <w:rPr>
      <w:rFonts w:asciiTheme="majorHAnsi" w:eastAsiaTheme="majorEastAsia" w:hAnsiTheme="majorHAnsi" w:cstheme="majorBidi"/>
      <w:b/>
      <w:color w:val="374C80" w:themeColor="accent1" w:themeShade="BF"/>
      <w:sz w:val="36"/>
      <w:szCs w:val="24"/>
    </w:rPr>
  </w:style>
  <w:style w:type="character" w:customStyle="1" w:styleId="TitleChar">
    <w:name w:val="Title Char"/>
    <w:basedOn w:val="DefaultParagraphFont"/>
    <w:link w:val="Title"/>
    <w:uiPriority w:val="1"/>
    <w:rsid w:val="00991BDA"/>
    <w:rPr>
      <w:rFonts w:asciiTheme="majorHAnsi" w:eastAsiaTheme="majorEastAsia" w:hAnsiTheme="majorHAnsi" w:cstheme="majorBidi"/>
      <w:b/>
      <w:bCs/>
      <w:caps/>
      <w:color w:val="000000" w:themeColor="text1"/>
      <w:sz w:val="48"/>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line="240" w:lineRule="auto"/>
    </w:pPr>
    <w:rPr>
      <w:rFonts w:ascii="Tahoma" w:hAnsi="Tahoma" w:cs="Tahoma"/>
      <w:sz w:val="16"/>
    </w:rPr>
  </w:style>
  <w:style w:type="character" w:customStyle="1" w:styleId="BalloonTextChar">
    <w:name w:val="Balloon Text Char"/>
    <w:basedOn w:val="DefaultParagraphFont"/>
    <w:link w:val="BalloonText"/>
    <w:uiPriority w:val="99"/>
    <w:semiHidden/>
    <w:rPr>
      <w:rFonts w:ascii="Tahoma" w:hAnsi="Tahoma" w:cs="Tahoma"/>
      <w:sz w:val="16"/>
    </w:rPr>
  </w:style>
  <w:style w:type="character" w:styleId="Strong">
    <w:name w:val="Strong"/>
    <w:basedOn w:val="DefaultParagraphFont"/>
    <w:uiPriority w:val="6"/>
    <w:qFormat/>
    <w:rPr>
      <w:b/>
      <w:bCs/>
    </w:rPr>
  </w:style>
  <w:style w:type="character" w:customStyle="1" w:styleId="SubtitleChar">
    <w:name w:val="Subtitle Char"/>
    <w:basedOn w:val="DefaultParagraphFont"/>
    <w:link w:val="Subtitle"/>
    <w:uiPriority w:val="2"/>
    <w:rsid w:val="005C73F5"/>
    <w:rPr>
      <w:rFonts w:ascii="Arial" w:hAnsi="Arial"/>
      <w:bCs/>
      <w:color w:val="auto"/>
      <w:sz w:val="24"/>
      <w:szCs w:val="36"/>
    </w:rPr>
  </w:style>
  <w:style w:type="paragraph" w:styleId="NoSpacing">
    <w:name w:val="No Spacing"/>
    <w:link w:val="NoSpacingChar"/>
    <w:uiPriority w:val="98"/>
    <w:unhideWhenUsed/>
    <w:qFormat/>
    <w:pPr>
      <w:spacing w:line="240" w:lineRule="auto"/>
    </w:pPr>
  </w:style>
  <w:style w:type="paragraph" w:customStyle="1" w:styleId="ContactInfo">
    <w:name w:val="Contact Info"/>
    <w:basedOn w:val="Normal"/>
    <w:uiPriority w:val="5"/>
    <w:qFormat/>
    <w:pPr>
      <w:spacing w:line="240" w:lineRule="auto"/>
      <w:ind w:left="29" w:right="144"/>
    </w:pPr>
    <w:rPr>
      <w:color w:val="374C80" w:themeColor="accent1" w:themeShade="BF"/>
    </w:rPr>
  </w:style>
  <w:style w:type="paragraph" w:styleId="TOC1">
    <w:name w:val="toc 1"/>
    <w:basedOn w:val="Normal"/>
    <w:next w:val="Normal"/>
    <w:autoRedefine/>
    <w:uiPriority w:val="39"/>
    <w:unhideWhenUsed/>
    <w:qFormat/>
    <w:rsid w:val="000D1A17"/>
    <w:pPr>
      <w:tabs>
        <w:tab w:val="right" w:leader="underscore" w:pos="8424"/>
      </w:tabs>
      <w:spacing w:before="40" w:after="100" w:line="288" w:lineRule="auto"/>
    </w:pPr>
    <w:rPr>
      <w:noProof/>
      <w:kern w:val="20"/>
    </w:rPr>
  </w:style>
  <w:style w:type="character" w:customStyle="1" w:styleId="Heading1Char">
    <w:name w:val="Heading 1 Char"/>
    <w:basedOn w:val="DefaultParagraphFont"/>
    <w:link w:val="Heading1"/>
    <w:uiPriority w:val="7"/>
    <w:rsid w:val="00D55CBC"/>
    <w:rPr>
      <w:rFonts w:asciiTheme="majorHAnsi" w:eastAsiaTheme="majorEastAsia" w:hAnsiTheme="majorHAnsi" w:cstheme="majorBidi"/>
      <w:b/>
      <w:bCs/>
      <w:caps/>
      <w:color w:val="000000" w:themeColor="text1"/>
      <w:sz w:val="48"/>
    </w:rPr>
  </w:style>
  <w:style w:type="paragraph" w:styleId="TOCHeading">
    <w:name w:val="TOC Heading"/>
    <w:basedOn w:val="Heading1"/>
    <w:next w:val="Normal"/>
    <w:autoRedefine/>
    <w:uiPriority w:val="39"/>
    <w:unhideWhenUsed/>
    <w:qFormat/>
    <w:rsid w:val="000D1A17"/>
    <w:pPr>
      <w:spacing w:before="0" w:after="360"/>
      <w:outlineLvl w:val="9"/>
    </w:pPr>
    <w:rPr>
      <w:rFonts w:ascii="Arial" w:hAnsi="Arial"/>
      <w:kern w:val="20"/>
      <w:sz w:val="44"/>
    </w:rPr>
  </w:style>
  <w:style w:type="character" w:customStyle="1" w:styleId="Heading2Char">
    <w:name w:val="Heading 2 Char"/>
    <w:basedOn w:val="DefaultParagraphFont"/>
    <w:link w:val="Heading2"/>
    <w:uiPriority w:val="7"/>
    <w:rPr>
      <w:rFonts w:asciiTheme="majorHAnsi" w:eastAsiaTheme="majorEastAsia" w:hAnsiTheme="majorHAnsi" w:cstheme="majorBidi"/>
      <w:b/>
      <w:bCs/>
      <w:color w:val="000000" w:themeColor="text1"/>
      <w:sz w:val="28"/>
    </w:rPr>
  </w:style>
  <w:style w:type="paragraph" w:styleId="Quote">
    <w:name w:val="Quote"/>
    <w:basedOn w:val="Normal"/>
    <w:next w:val="Normal"/>
    <w:link w:val="QuoteChar"/>
    <w:uiPriority w:val="3"/>
    <w:unhideWhenUsed/>
    <w:qFormat/>
    <w:rsid w:val="00D55CBC"/>
    <w:pPr>
      <w:spacing w:line="240" w:lineRule="auto"/>
    </w:pPr>
    <w:rPr>
      <w:b/>
      <w:i/>
      <w:iCs/>
      <w:color w:val="374C80" w:themeColor="accent1" w:themeShade="BF"/>
      <w:kern w:val="20"/>
      <w:sz w:val="36"/>
    </w:rPr>
  </w:style>
  <w:style w:type="character" w:customStyle="1" w:styleId="QuoteChar">
    <w:name w:val="Quote Char"/>
    <w:basedOn w:val="DefaultParagraphFont"/>
    <w:link w:val="Quote"/>
    <w:uiPriority w:val="3"/>
    <w:rsid w:val="00D55CBC"/>
    <w:rPr>
      <w:b/>
      <w:i/>
      <w:iCs/>
      <w:color w:val="374C80" w:themeColor="accent1" w:themeShade="BF"/>
      <w:kern w:val="20"/>
      <w:sz w:val="36"/>
    </w:rPr>
  </w:style>
  <w:style w:type="paragraph" w:styleId="Signature">
    <w:name w:val="Signature"/>
    <w:basedOn w:val="Normal"/>
    <w:link w:val="SignatureChar"/>
    <w:uiPriority w:val="8"/>
    <w:unhideWhenUsed/>
    <w:qFormat/>
    <w:rsid w:val="00E523C3"/>
    <w:pPr>
      <w:spacing w:before="720" w:line="312" w:lineRule="auto"/>
    </w:pPr>
    <w:rPr>
      <w:b/>
      <w:kern w:val="20"/>
    </w:rPr>
  </w:style>
  <w:style w:type="character" w:customStyle="1" w:styleId="SignatureChar">
    <w:name w:val="Signature Char"/>
    <w:basedOn w:val="DefaultParagraphFont"/>
    <w:link w:val="Signature"/>
    <w:uiPriority w:val="8"/>
    <w:rsid w:val="00E523C3"/>
    <w:rPr>
      <w:b/>
      <w:color w:val="000000" w:themeColor="text1"/>
      <w:kern w:val="20"/>
      <w:sz w:val="24"/>
    </w:rPr>
  </w:style>
  <w:style w:type="character" w:customStyle="1" w:styleId="NoSpacingChar">
    <w:name w:val="No Spacing Char"/>
    <w:basedOn w:val="DefaultParagraphFont"/>
    <w:link w:val="NoSpacing"/>
    <w:uiPriority w:val="98"/>
  </w:style>
  <w:style w:type="paragraph" w:styleId="ListBullet">
    <w:name w:val="List Bullet"/>
    <w:basedOn w:val="Normal"/>
    <w:uiPriority w:val="11"/>
    <w:qFormat/>
    <w:rsid w:val="002063EE"/>
    <w:pPr>
      <w:numPr>
        <w:numId w:val="1"/>
      </w:numPr>
      <w:spacing w:before="40" w:after="40" w:line="288" w:lineRule="auto"/>
    </w:pPr>
    <w:rPr>
      <w:szCs w:val="22"/>
      <w:lang w:eastAsia="en-US"/>
    </w:rPr>
  </w:style>
  <w:style w:type="paragraph" w:styleId="ListNumber">
    <w:name w:val="List Number"/>
    <w:basedOn w:val="ListNumber2"/>
    <w:uiPriority w:val="9"/>
    <w:unhideWhenUsed/>
    <w:qFormat/>
    <w:rsid w:val="00D476F7"/>
  </w:style>
  <w:style w:type="paragraph" w:styleId="ListNumber2">
    <w:name w:val="List Number 2"/>
    <w:basedOn w:val="Normal"/>
    <w:uiPriority w:val="10"/>
    <w:qFormat/>
    <w:rsid w:val="001865F2"/>
    <w:pPr>
      <w:tabs>
        <w:tab w:val="num" w:pos="720"/>
      </w:tabs>
      <w:ind w:left="720" w:hanging="720"/>
    </w:pPr>
  </w:style>
  <w:style w:type="table" w:customStyle="1" w:styleId="FinancialTable">
    <w:name w:val="Financial Table"/>
    <w:basedOn w:val="TableNormal"/>
    <w:uiPriority w:val="99"/>
    <w:rsid w:val="00944D7A"/>
    <w:pPr>
      <w:spacing w:before="60" w:after="60" w:line="240" w:lineRule="auto"/>
      <w:jc w:val="right"/>
    </w:pPr>
    <w:tblPr>
      <w:tblBorders>
        <w:top w:val="single" w:sz="8" w:space="0" w:color="000000" w:themeColor="text1"/>
        <w:left w:val="single" w:sz="8" w:space="0" w:color="000000" w:themeColor="text1"/>
        <w:bottom w:val="single" w:sz="24" w:space="0" w:color="000000" w:themeColor="text1"/>
        <w:right w:val="single" w:sz="8" w:space="0" w:color="000000" w:themeColor="text1"/>
        <w:insideH w:val="single" w:sz="8" w:space="0" w:color="000000" w:themeColor="text1"/>
        <w:insideV w:val="single" w:sz="8" w:space="0" w:color="000000" w:themeColor="text1"/>
      </w:tblBorders>
      <w:tblCellMar>
        <w:left w:w="72" w:type="dxa"/>
        <w:right w:w="360" w:type="dxa"/>
      </w:tblCellMar>
    </w:tblPr>
    <w:tblStylePr w:type="firstRow">
      <w:pPr>
        <w:wordWrap/>
        <w:spacing w:beforeLines="0" w:before="40" w:beforeAutospacing="0" w:afterLines="0" w:after="40" w:afterAutospacing="0"/>
        <w:jc w:val="center"/>
      </w:pPr>
      <w:rPr>
        <w:rFonts w:asciiTheme="majorHAnsi" w:hAnsiTheme="majorHAnsi"/>
        <w:b/>
        <w:i w:val="0"/>
        <w:caps w:val="0"/>
        <w:smallCaps w:val="0"/>
        <w:color w:val="000000" w:themeColor="text1"/>
        <w:sz w:val="22"/>
      </w:rPr>
    </w:tblStylePr>
    <w:tblStylePr w:type="firstCol">
      <w:pPr>
        <w:wordWrap/>
        <w:jc w:val="left"/>
      </w:pPr>
      <w:rPr>
        <w:b/>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table" w:styleId="LightShading">
    <w:name w:val="Light Shading"/>
    <w:basedOn w:val="TableNormal"/>
    <w:uiPriority w:val="60"/>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Organization">
    <w:name w:val="Organization"/>
    <w:basedOn w:val="Normal"/>
    <w:uiPriority w:val="4"/>
    <w:qFormat/>
    <w:pPr>
      <w:spacing w:after="60" w:line="240" w:lineRule="auto"/>
      <w:ind w:left="-2318" w:right="29"/>
    </w:pPr>
    <w:rPr>
      <w:b/>
      <w:bCs/>
      <w:color w:val="374C80" w:themeColor="accent1" w:themeShade="BF"/>
      <w:sz w:val="36"/>
    </w:rPr>
  </w:style>
  <w:style w:type="paragraph" w:styleId="Caption">
    <w:name w:val="caption"/>
    <w:basedOn w:val="Normal"/>
    <w:uiPriority w:val="35"/>
    <w:qFormat/>
    <w:rsid w:val="00577305"/>
    <w:pPr>
      <w:spacing w:after="120" w:line="240" w:lineRule="auto"/>
    </w:pPr>
    <w:rPr>
      <w:iCs/>
      <w:color w:val="auto"/>
      <w:sz w:val="18"/>
      <w:szCs w:val="18"/>
    </w:rPr>
  </w:style>
  <w:style w:type="paragraph" w:styleId="IntenseQuote">
    <w:name w:val="Intense Quote"/>
    <w:basedOn w:val="Normal"/>
    <w:next w:val="Normal"/>
    <w:link w:val="IntenseQuoteChar"/>
    <w:uiPriority w:val="30"/>
    <w:semiHidden/>
    <w:qFormat/>
    <w:rsid w:val="00FE3D2C"/>
    <w:pPr>
      <w:pBdr>
        <w:top w:val="single" w:sz="4" w:space="10" w:color="374C80" w:themeColor="accent1" w:themeShade="BF"/>
        <w:bottom w:val="single" w:sz="4" w:space="10" w:color="374C80" w:themeColor="accent1" w:themeShade="BF"/>
      </w:pBdr>
      <w:spacing w:before="360" w:after="360"/>
      <w:ind w:left="864" w:right="864"/>
      <w:jc w:val="center"/>
    </w:pPr>
    <w:rPr>
      <w:i/>
      <w:iCs/>
      <w:color w:val="374C80" w:themeColor="accent1" w:themeShade="BF"/>
    </w:rPr>
  </w:style>
  <w:style w:type="character" w:customStyle="1" w:styleId="IntenseQuoteChar">
    <w:name w:val="Intense Quote Char"/>
    <w:basedOn w:val="DefaultParagraphFont"/>
    <w:link w:val="IntenseQuote"/>
    <w:uiPriority w:val="30"/>
    <w:semiHidden/>
    <w:rsid w:val="00FE3D2C"/>
    <w:rPr>
      <w:i/>
      <w:iCs/>
      <w:color w:val="374C80" w:themeColor="accent1" w:themeShade="BF"/>
    </w:rPr>
  </w:style>
  <w:style w:type="paragraph" w:customStyle="1" w:styleId="Emphasis2">
    <w:name w:val="Emphasis 2"/>
    <w:basedOn w:val="Normal"/>
    <w:link w:val="Emphasis2Char"/>
    <w:uiPriority w:val="8"/>
    <w:qFormat/>
    <w:rsid w:val="002063EE"/>
    <w:pPr>
      <w:spacing w:before="240" w:after="240" w:line="288" w:lineRule="auto"/>
    </w:pPr>
    <w:rPr>
      <w:b/>
      <w:spacing w:val="20"/>
    </w:rPr>
  </w:style>
  <w:style w:type="character" w:customStyle="1" w:styleId="Emphasis2Char">
    <w:name w:val="Emphasis 2 Char"/>
    <w:basedOn w:val="DefaultParagraphFont"/>
    <w:link w:val="Emphasis2"/>
    <w:uiPriority w:val="8"/>
    <w:rsid w:val="002063EE"/>
    <w:rPr>
      <w:b/>
      <w:color w:val="000000" w:themeColor="text1"/>
      <w:spacing w:val="20"/>
      <w:sz w:val="24"/>
    </w:rPr>
  </w:style>
  <w:style w:type="paragraph" w:styleId="TOC2">
    <w:name w:val="toc 2"/>
    <w:basedOn w:val="Normal"/>
    <w:next w:val="Normal"/>
    <w:autoRedefine/>
    <w:uiPriority w:val="39"/>
    <w:unhideWhenUsed/>
    <w:rsid w:val="00E523C3"/>
    <w:pPr>
      <w:spacing w:after="100"/>
      <w:ind w:left="240"/>
    </w:pPr>
  </w:style>
  <w:style w:type="character" w:styleId="Hyperlink">
    <w:name w:val="Hyperlink"/>
    <w:basedOn w:val="DefaultParagraphFont"/>
    <w:uiPriority w:val="99"/>
    <w:unhideWhenUsed/>
    <w:qFormat/>
    <w:rsid w:val="000F1CD0"/>
    <w:rPr>
      <w:color w:val="4A66AC" w:themeColor="accent1"/>
      <w:u w:val="single"/>
    </w:rPr>
  </w:style>
  <w:style w:type="table" w:styleId="ListTable1Light-Accent6">
    <w:name w:val="List Table 1 Light Accent 6"/>
    <w:basedOn w:val="TableNormal"/>
    <w:uiPriority w:val="46"/>
    <w:rsid w:val="002063EE"/>
    <w:pPr>
      <w:spacing w:line="240" w:lineRule="auto"/>
    </w:pPr>
    <w:tblPr>
      <w:tblStyleRowBandSize w:val="1"/>
      <w:tblStyleColBandSize w:val="1"/>
    </w:tblPr>
    <w:tblStylePr w:type="firstRow">
      <w:rPr>
        <w:b/>
        <w:bCs/>
      </w:rPr>
      <w:tblPr/>
      <w:tcPr>
        <w:tcBorders>
          <w:bottom w:val="single" w:sz="4" w:space="0" w:color="C4BCC6" w:themeColor="accent6" w:themeTint="99"/>
        </w:tcBorders>
      </w:tcPr>
    </w:tblStylePr>
    <w:tblStylePr w:type="lastRow">
      <w:rPr>
        <w:b/>
        <w:bCs/>
      </w:rPr>
      <w:tblPr/>
      <w:tcPr>
        <w:tcBorders>
          <w:top w:val="single" w:sz="4" w:space="0" w:color="C4BCC6" w:themeColor="accent6" w:themeTint="99"/>
        </w:tcBorders>
      </w:tc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paragraph" w:styleId="ListParagraph">
    <w:name w:val="List Paragraph"/>
    <w:basedOn w:val="Normal"/>
    <w:uiPriority w:val="34"/>
    <w:qFormat/>
    <w:rsid w:val="00995FAC"/>
    <w:pPr>
      <w:ind w:left="720"/>
    </w:pPr>
  </w:style>
  <w:style w:type="paragraph" w:customStyle="1" w:styleId="Heading">
    <w:name w:val="Heading"/>
    <w:basedOn w:val="Normal"/>
    <w:link w:val="HeadingChar"/>
    <w:autoRedefine/>
    <w:qFormat/>
    <w:rsid w:val="005B5C10"/>
    <w:pPr>
      <w:spacing w:after="200" w:line="240" w:lineRule="auto"/>
      <w:contextualSpacing w:val="0"/>
    </w:pPr>
    <w:rPr>
      <w:b/>
      <w:color w:val="FF0000"/>
      <w:sz w:val="28"/>
      <w:lang w:val="en-CA" w:eastAsia="en-US"/>
    </w:rPr>
  </w:style>
  <w:style w:type="character" w:customStyle="1" w:styleId="HeadingChar">
    <w:name w:val="Heading Char"/>
    <w:basedOn w:val="DefaultParagraphFont"/>
    <w:link w:val="Heading"/>
    <w:rsid w:val="005B5C10"/>
    <w:rPr>
      <w:rFonts w:ascii="Arial" w:hAnsi="Arial" w:cs="Arial"/>
      <w:b/>
      <w:color w:val="FF0000"/>
      <w:sz w:val="28"/>
      <w:szCs w:val="24"/>
      <w:lang w:val="en-CA" w:eastAsia="en-US"/>
    </w:rPr>
  </w:style>
  <w:style w:type="table" w:customStyle="1" w:styleId="GridTable4-Accent51">
    <w:name w:val="Grid Table 4 - Accent 51"/>
    <w:basedOn w:val="TableNormal"/>
    <w:uiPriority w:val="49"/>
    <w:rsid w:val="00766CED"/>
    <w:pPr>
      <w:spacing w:line="240" w:lineRule="auto"/>
    </w:pPr>
    <w:rPr>
      <w:szCs w:val="22"/>
      <w:lang w:eastAsia="en-US"/>
    </w:r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Pr>
    <w:tblStylePr w:type="firstRow">
      <w:rPr>
        <w:b/>
        <w:bCs/>
        <w:color w:val="FFFFFF" w:themeColor="background1"/>
      </w:rPr>
      <w:tblPr/>
      <w:tcPr>
        <w:tcBorders>
          <w:top w:val="single" w:sz="4" w:space="0" w:color="5AA2AE" w:themeColor="accent5"/>
          <w:left w:val="single" w:sz="4" w:space="0" w:color="5AA2AE" w:themeColor="accent5"/>
          <w:bottom w:val="single" w:sz="4" w:space="0" w:color="5AA2AE" w:themeColor="accent5"/>
          <w:right w:val="single" w:sz="4" w:space="0" w:color="5AA2AE" w:themeColor="accent5"/>
          <w:insideH w:val="nil"/>
          <w:insideV w:val="nil"/>
        </w:tcBorders>
        <w:shd w:val="clear" w:color="auto" w:fill="5AA2AE" w:themeFill="accent5"/>
      </w:tcPr>
    </w:tblStylePr>
    <w:tblStylePr w:type="lastRow">
      <w:rPr>
        <w:b/>
        <w:bCs/>
      </w:rPr>
      <w:tblPr/>
      <w:tcPr>
        <w:tcBorders>
          <w:top w:val="double" w:sz="4" w:space="0" w:color="5AA2AE" w:themeColor="accent5"/>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ListTable3-Accent5">
    <w:name w:val="List Table 3 Accent 5"/>
    <w:basedOn w:val="TableNormal"/>
    <w:uiPriority w:val="48"/>
    <w:rsid w:val="00A50221"/>
    <w:pPr>
      <w:spacing w:line="240" w:lineRule="auto"/>
    </w:pPr>
    <w:tblPr>
      <w:tblStyleRowBandSize w:val="1"/>
      <w:tblStyleColBandSize w:val="1"/>
      <w:tblBorders>
        <w:top w:val="single" w:sz="4" w:space="0" w:color="5AA2AE" w:themeColor="accent5"/>
        <w:left w:val="single" w:sz="4" w:space="0" w:color="5AA2AE" w:themeColor="accent5"/>
        <w:bottom w:val="single" w:sz="4" w:space="0" w:color="5AA2AE" w:themeColor="accent5"/>
        <w:right w:val="single" w:sz="4" w:space="0" w:color="5AA2AE" w:themeColor="accent5"/>
      </w:tblBorders>
    </w:tblPr>
    <w:tblStylePr w:type="firstRow">
      <w:rPr>
        <w:b/>
        <w:bCs/>
        <w:color w:val="FFFFFF" w:themeColor="background1"/>
      </w:rPr>
      <w:tblPr/>
      <w:tcPr>
        <w:shd w:val="clear" w:color="auto" w:fill="5AA2AE" w:themeFill="accent5"/>
      </w:tcPr>
    </w:tblStylePr>
    <w:tblStylePr w:type="lastRow">
      <w:rPr>
        <w:b/>
        <w:bCs/>
      </w:rPr>
      <w:tblPr/>
      <w:tcPr>
        <w:tcBorders>
          <w:top w:val="double" w:sz="4" w:space="0" w:color="5AA2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AA2AE" w:themeColor="accent5"/>
          <w:right w:val="single" w:sz="4" w:space="0" w:color="5AA2AE" w:themeColor="accent5"/>
        </w:tcBorders>
      </w:tcPr>
    </w:tblStylePr>
    <w:tblStylePr w:type="band1Horz">
      <w:tblPr/>
      <w:tcPr>
        <w:tcBorders>
          <w:top w:val="single" w:sz="4" w:space="0" w:color="5AA2AE" w:themeColor="accent5"/>
          <w:bottom w:val="single" w:sz="4" w:space="0" w:color="5AA2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AA2AE" w:themeColor="accent5"/>
          <w:left w:val="nil"/>
        </w:tcBorders>
      </w:tcPr>
    </w:tblStylePr>
    <w:tblStylePr w:type="swCell">
      <w:tblPr/>
      <w:tcPr>
        <w:tcBorders>
          <w:top w:val="double" w:sz="4" w:space="0" w:color="5AA2AE" w:themeColor="accent5"/>
          <w:right w:val="nil"/>
        </w:tcBorders>
      </w:tcPr>
    </w:tblStylePr>
  </w:style>
  <w:style w:type="table" w:styleId="ListTable3-Accent3">
    <w:name w:val="List Table 3 Accent 3"/>
    <w:basedOn w:val="TableNormal"/>
    <w:uiPriority w:val="48"/>
    <w:rsid w:val="00A65166"/>
    <w:pPr>
      <w:spacing w:line="240" w:lineRule="auto"/>
    </w:pPr>
    <w:tblPr>
      <w:tblStyleRowBandSize w:val="1"/>
      <w:tblStyleColBandSize w:val="1"/>
      <w:tblBorders>
        <w:top w:val="single" w:sz="4" w:space="0" w:color="297FD5" w:themeColor="accent3"/>
        <w:left w:val="single" w:sz="4" w:space="0" w:color="297FD5" w:themeColor="accent3"/>
        <w:bottom w:val="single" w:sz="4" w:space="0" w:color="297FD5" w:themeColor="accent3"/>
        <w:right w:val="single" w:sz="4" w:space="0" w:color="297FD5" w:themeColor="accent3"/>
      </w:tblBorders>
    </w:tblPr>
    <w:tblStylePr w:type="firstRow">
      <w:rPr>
        <w:b/>
        <w:bCs/>
        <w:color w:val="FFFFFF" w:themeColor="background1"/>
      </w:rPr>
      <w:tblPr/>
      <w:tcPr>
        <w:shd w:val="clear" w:color="auto" w:fill="297FD5" w:themeFill="accent3"/>
      </w:tcPr>
    </w:tblStylePr>
    <w:tblStylePr w:type="lastRow">
      <w:rPr>
        <w:b/>
        <w:bCs/>
      </w:rPr>
      <w:tblPr/>
      <w:tcPr>
        <w:tcBorders>
          <w:top w:val="double" w:sz="4" w:space="0" w:color="297FD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97FD5" w:themeColor="accent3"/>
          <w:right w:val="single" w:sz="4" w:space="0" w:color="297FD5" w:themeColor="accent3"/>
        </w:tcBorders>
      </w:tcPr>
    </w:tblStylePr>
    <w:tblStylePr w:type="band1Horz">
      <w:tblPr/>
      <w:tcPr>
        <w:tcBorders>
          <w:top w:val="single" w:sz="4" w:space="0" w:color="297FD5" w:themeColor="accent3"/>
          <w:bottom w:val="single" w:sz="4" w:space="0" w:color="297FD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97FD5" w:themeColor="accent3"/>
          <w:left w:val="nil"/>
        </w:tcBorders>
      </w:tcPr>
    </w:tblStylePr>
    <w:tblStylePr w:type="swCell">
      <w:tblPr/>
      <w:tcPr>
        <w:tcBorders>
          <w:top w:val="double" w:sz="4" w:space="0" w:color="297FD5" w:themeColor="accent3"/>
          <w:right w:val="nil"/>
        </w:tcBorders>
      </w:tcPr>
    </w:tblStylePr>
  </w:style>
  <w:style w:type="table" w:styleId="ListTable3-Accent2">
    <w:name w:val="List Table 3 Accent 2"/>
    <w:basedOn w:val="TableNormal"/>
    <w:uiPriority w:val="48"/>
    <w:rsid w:val="00D13B56"/>
    <w:pPr>
      <w:spacing w:line="240" w:lineRule="auto"/>
    </w:pPr>
    <w:tblPr>
      <w:tblStyleRowBandSize w:val="1"/>
      <w:tblStyleColBandSize w:val="1"/>
      <w:tblBorders>
        <w:top w:val="single" w:sz="4" w:space="0" w:color="629DD1" w:themeColor="accent2"/>
        <w:left w:val="single" w:sz="4" w:space="0" w:color="629DD1" w:themeColor="accent2"/>
        <w:bottom w:val="single" w:sz="4" w:space="0" w:color="629DD1" w:themeColor="accent2"/>
        <w:right w:val="single" w:sz="4" w:space="0" w:color="629DD1" w:themeColor="accent2"/>
      </w:tblBorders>
    </w:tblPr>
    <w:tblStylePr w:type="firstRow">
      <w:rPr>
        <w:b/>
        <w:bCs/>
        <w:color w:val="FFFFFF" w:themeColor="background1"/>
      </w:rPr>
      <w:tblPr/>
      <w:tcPr>
        <w:shd w:val="clear" w:color="auto" w:fill="629DD1" w:themeFill="accent2"/>
      </w:tcPr>
    </w:tblStylePr>
    <w:tblStylePr w:type="lastRow">
      <w:rPr>
        <w:b/>
        <w:bCs/>
      </w:rPr>
      <w:tblPr/>
      <w:tcPr>
        <w:tcBorders>
          <w:top w:val="double" w:sz="4" w:space="0" w:color="629DD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29DD1" w:themeColor="accent2"/>
          <w:right w:val="single" w:sz="4" w:space="0" w:color="629DD1" w:themeColor="accent2"/>
        </w:tcBorders>
      </w:tcPr>
    </w:tblStylePr>
    <w:tblStylePr w:type="band1Horz">
      <w:tblPr/>
      <w:tcPr>
        <w:tcBorders>
          <w:top w:val="single" w:sz="4" w:space="0" w:color="629DD1" w:themeColor="accent2"/>
          <w:bottom w:val="single" w:sz="4" w:space="0" w:color="629DD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29DD1" w:themeColor="accent2"/>
          <w:left w:val="nil"/>
        </w:tcBorders>
      </w:tcPr>
    </w:tblStylePr>
    <w:tblStylePr w:type="swCell">
      <w:tblPr/>
      <w:tcPr>
        <w:tcBorders>
          <w:top w:val="double" w:sz="4" w:space="0" w:color="629DD1" w:themeColor="accent2"/>
          <w:right w:val="nil"/>
        </w:tcBorders>
      </w:tcPr>
    </w:tblStylePr>
  </w:style>
  <w:style w:type="paragraph" w:styleId="Revision">
    <w:name w:val="Revision"/>
    <w:hidden/>
    <w:uiPriority w:val="99"/>
    <w:semiHidden/>
    <w:rsid w:val="002818BB"/>
    <w:pPr>
      <w:spacing w:line="240" w:lineRule="auto"/>
    </w:pPr>
    <w:rPr>
      <w:color w:val="000000" w:themeColor="text1"/>
    </w:rPr>
  </w:style>
  <w:style w:type="character" w:styleId="UnresolvedMention">
    <w:name w:val="Unresolved Mention"/>
    <w:basedOn w:val="DefaultParagraphFont"/>
    <w:uiPriority w:val="99"/>
    <w:semiHidden/>
    <w:unhideWhenUsed/>
    <w:rsid w:val="0064278C"/>
    <w:rPr>
      <w:color w:val="605E5C"/>
      <w:shd w:val="clear" w:color="auto" w:fill="E1DFDD"/>
    </w:rPr>
  </w:style>
  <w:style w:type="paragraph" w:styleId="NormalWeb">
    <w:name w:val="Normal (Web)"/>
    <w:basedOn w:val="Normal"/>
    <w:uiPriority w:val="99"/>
    <w:unhideWhenUsed/>
    <w:rsid w:val="00D922F7"/>
    <w:pPr>
      <w:spacing w:before="100" w:beforeAutospacing="1" w:after="100" w:afterAutospacing="1" w:line="240" w:lineRule="auto"/>
      <w:contextualSpacing w:val="0"/>
    </w:pPr>
    <w:rPr>
      <w:rFonts w:ascii="Times New Roman" w:eastAsia="Times New Roman" w:hAnsi="Times New Roman" w:cs="Times New Roman"/>
      <w:color w:val="auto"/>
      <w:lang w:val="en-CA"/>
    </w:rPr>
  </w:style>
  <w:style w:type="paragraph" w:customStyle="1" w:styleId="pf0">
    <w:name w:val="pf0"/>
    <w:basedOn w:val="Normal"/>
    <w:rsid w:val="007F1CDD"/>
    <w:pPr>
      <w:spacing w:before="100" w:beforeAutospacing="1" w:after="100" w:afterAutospacing="1" w:line="240" w:lineRule="auto"/>
      <w:contextualSpacing w:val="0"/>
    </w:pPr>
    <w:rPr>
      <w:rFonts w:ascii="Times New Roman" w:eastAsia="Times New Roman" w:hAnsi="Times New Roman" w:cs="Times New Roman"/>
      <w:color w:val="auto"/>
      <w:lang w:val="en-CA"/>
    </w:rPr>
  </w:style>
  <w:style w:type="character" w:customStyle="1" w:styleId="cf01">
    <w:name w:val="cf01"/>
    <w:basedOn w:val="DefaultParagraphFont"/>
    <w:rsid w:val="007F1CDD"/>
    <w:rPr>
      <w:rFonts w:ascii="Segoe UI" w:hAnsi="Segoe UI" w:cs="Segoe UI" w:hint="default"/>
      <w:sz w:val="18"/>
      <w:szCs w:val="18"/>
    </w:rPr>
  </w:style>
  <w:style w:type="paragraph" w:styleId="TOC3">
    <w:name w:val="toc 3"/>
    <w:basedOn w:val="Normal"/>
    <w:next w:val="Normal"/>
    <w:autoRedefine/>
    <w:uiPriority w:val="39"/>
    <w:unhideWhenUsed/>
    <w:rsid w:val="00752038"/>
    <w:pPr>
      <w:spacing w:after="100" w:line="259" w:lineRule="auto"/>
      <w:ind w:left="440"/>
      <w:contextualSpacing w:val="0"/>
    </w:pPr>
    <w:rPr>
      <w:rFonts w:asciiTheme="minorHAnsi" w:eastAsiaTheme="minorEastAsia" w:hAnsiTheme="minorHAnsi" w:cs="Times New Roman"/>
      <w:color w:val="auto"/>
      <w:sz w:val="22"/>
      <w:szCs w:val="22"/>
      <w:lang w:eastAsia="en-US"/>
    </w:rPr>
  </w:style>
  <w:style w:type="paragraph" w:styleId="BodyText">
    <w:name w:val="Body Text"/>
    <w:basedOn w:val="Normal"/>
    <w:link w:val="BodyTextChar"/>
    <w:uiPriority w:val="1"/>
    <w:qFormat/>
    <w:rsid w:val="007553FF"/>
    <w:pPr>
      <w:widowControl w:val="0"/>
      <w:autoSpaceDE w:val="0"/>
      <w:autoSpaceDN w:val="0"/>
      <w:spacing w:line="240" w:lineRule="auto"/>
      <w:contextualSpacing w:val="0"/>
    </w:pPr>
    <w:rPr>
      <w:color w:val="auto"/>
      <w:sz w:val="40"/>
      <w:szCs w:val="40"/>
      <w:lang w:eastAsia="en-US"/>
    </w:rPr>
  </w:style>
  <w:style w:type="character" w:customStyle="1" w:styleId="BodyTextChar">
    <w:name w:val="Body Text Char"/>
    <w:basedOn w:val="DefaultParagraphFont"/>
    <w:link w:val="BodyText"/>
    <w:uiPriority w:val="1"/>
    <w:rsid w:val="007553FF"/>
    <w:rPr>
      <w:rFonts w:ascii="Arial" w:eastAsia="Arial" w:hAnsi="Arial" w:cs="Arial"/>
      <w:color w:val="auto"/>
      <w:sz w:val="40"/>
      <w:szCs w:val="40"/>
      <w:lang w:eastAsia="en-US"/>
    </w:rPr>
  </w:style>
  <w:style w:type="table" w:customStyle="1" w:styleId="5">
    <w:name w:val="5"/>
    <w:basedOn w:val="TableNormal"/>
    <w:pPr>
      <w:spacing w:before="60" w:line="240" w:lineRule="auto"/>
      <w:ind w:left="115" w:right="115"/>
      <w:jc w:val="right"/>
    </w:pPr>
    <w:rPr>
      <w:color w:val="000000"/>
    </w:rPr>
    <w:tblPr>
      <w:tblStyleRowBandSize w:val="1"/>
      <w:tblStyleColBandSize w:val="1"/>
      <w:tblCellMar>
        <w:left w:w="72" w:type="dxa"/>
        <w:right w:w="360" w:type="dxa"/>
      </w:tblCellMar>
    </w:tblPr>
    <w:tcPr>
      <w:vAlign w:val="center"/>
    </w:tcPr>
    <w:tblStylePr w:type="firstRow">
      <w:pPr>
        <w:jc w:val="center"/>
      </w:pPr>
      <w:rPr>
        <w:b/>
        <w:i w:val="0"/>
        <w:sz w:val="22"/>
        <w:szCs w:val="22"/>
      </w:rPr>
    </w:tblStylePr>
    <w:tblStylePr w:type="lastRow">
      <w:rPr>
        <w:b/>
        <w:i w:val="0"/>
        <w:sz w:val="22"/>
        <w:szCs w:val="22"/>
      </w:rPr>
      <w:tblPr/>
      <w:tcPr>
        <w:tcBorders>
          <w:top w:val="single" w:sz="4" w:space="0" w:color="000000"/>
          <w:left w:val="single" w:sz="4" w:space="0" w:color="000000"/>
          <w:bottom w:val="single" w:sz="18" w:space="0" w:color="000000"/>
          <w:right w:val="single" w:sz="4" w:space="0" w:color="000000"/>
          <w:insideH w:val="nil"/>
          <w:insideV w:val="single" w:sz="4" w:space="0" w:color="000000"/>
        </w:tcBorders>
      </w:tcPr>
    </w:tblStylePr>
  </w:style>
  <w:style w:type="table" w:customStyle="1" w:styleId="4">
    <w:name w:val="4"/>
    <w:basedOn w:val="TableNormal"/>
    <w:pPr>
      <w:spacing w:before="60" w:line="240" w:lineRule="auto"/>
      <w:ind w:left="115" w:right="115"/>
      <w:jc w:val="right"/>
    </w:pPr>
    <w:rPr>
      <w:color w:val="000000"/>
    </w:rPr>
    <w:tblPr>
      <w:tblStyleRowBandSize w:val="1"/>
      <w:tblStyleColBandSize w:val="1"/>
      <w:tblCellMar>
        <w:left w:w="72" w:type="dxa"/>
        <w:right w:w="360" w:type="dxa"/>
      </w:tblCellMar>
    </w:tblPr>
    <w:tcPr>
      <w:vAlign w:val="center"/>
    </w:tcPr>
    <w:tblStylePr w:type="firstRow">
      <w:pPr>
        <w:jc w:val="center"/>
      </w:pPr>
      <w:rPr>
        <w:b/>
        <w:i w:val="0"/>
        <w:sz w:val="22"/>
        <w:szCs w:val="22"/>
      </w:rPr>
    </w:tblStylePr>
    <w:tblStylePr w:type="lastRow">
      <w:rPr>
        <w:b/>
        <w:i w:val="0"/>
        <w:sz w:val="22"/>
        <w:szCs w:val="22"/>
      </w:rPr>
      <w:tblPr/>
      <w:tcPr>
        <w:tcBorders>
          <w:top w:val="single" w:sz="4" w:space="0" w:color="000000"/>
          <w:left w:val="single" w:sz="4" w:space="0" w:color="000000"/>
          <w:bottom w:val="single" w:sz="18" w:space="0" w:color="000000"/>
          <w:right w:val="single" w:sz="4" w:space="0" w:color="000000"/>
          <w:insideH w:val="nil"/>
          <w:insideV w:val="single" w:sz="4" w:space="0" w:color="000000"/>
        </w:tcBorders>
      </w:tcPr>
    </w:tblStylePr>
  </w:style>
  <w:style w:type="table" w:customStyle="1" w:styleId="3">
    <w:name w:val="3"/>
    <w:basedOn w:val="TableNormal"/>
    <w:pPr>
      <w:spacing w:before="60" w:line="240" w:lineRule="auto"/>
      <w:ind w:left="115" w:right="115"/>
      <w:jc w:val="right"/>
    </w:pPr>
    <w:rPr>
      <w:color w:val="000000"/>
    </w:rPr>
    <w:tblPr>
      <w:tblStyleRowBandSize w:val="1"/>
      <w:tblStyleColBandSize w:val="1"/>
      <w:tblCellMar>
        <w:left w:w="72" w:type="dxa"/>
        <w:right w:w="360" w:type="dxa"/>
      </w:tblCellMar>
    </w:tblPr>
    <w:tcPr>
      <w:vAlign w:val="center"/>
    </w:tcPr>
    <w:tblStylePr w:type="firstRow">
      <w:pPr>
        <w:jc w:val="center"/>
      </w:pPr>
      <w:rPr>
        <w:b/>
        <w:i w:val="0"/>
        <w:sz w:val="22"/>
        <w:szCs w:val="22"/>
      </w:rPr>
    </w:tblStylePr>
    <w:tblStylePr w:type="lastRow">
      <w:rPr>
        <w:b/>
        <w:i w:val="0"/>
        <w:sz w:val="22"/>
        <w:szCs w:val="22"/>
      </w:rPr>
      <w:tblPr/>
      <w:tcPr>
        <w:tcBorders>
          <w:top w:val="single" w:sz="4" w:space="0" w:color="000000"/>
          <w:left w:val="single" w:sz="4" w:space="0" w:color="000000"/>
          <w:bottom w:val="single" w:sz="18" w:space="0" w:color="000000"/>
          <w:right w:val="single" w:sz="4" w:space="0" w:color="000000"/>
          <w:insideH w:val="nil"/>
          <w:insideV w:val="single" w:sz="4" w:space="0" w:color="000000"/>
        </w:tcBorders>
      </w:tcPr>
    </w:tblStylePr>
  </w:style>
  <w:style w:type="table" w:customStyle="1" w:styleId="2">
    <w:name w:val="2"/>
    <w:basedOn w:val="TableNormal"/>
    <w:pPr>
      <w:spacing w:before="60" w:line="240" w:lineRule="auto"/>
      <w:ind w:left="115" w:right="115"/>
      <w:jc w:val="right"/>
    </w:pPr>
    <w:rPr>
      <w:color w:val="000000"/>
    </w:rPr>
    <w:tblPr>
      <w:tblStyleRowBandSize w:val="1"/>
      <w:tblStyleColBandSize w:val="1"/>
      <w:tblCellMar>
        <w:left w:w="72" w:type="dxa"/>
        <w:right w:w="360" w:type="dxa"/>
      </w:tblCellMar>
    </w:tblPr>
    <w:tcPr>
      <w:vAlign w:val="center"/>
    </w:tcPr>
    <w:tblStylePr w:type="firstRow">
      <w:pPr>
        <w:jc w:val="center"/>
      </w:pPr>
      <w:rPr>
        <w:b/>
        <w:i w:val="0"/>
        <w:sz w:val="22"/>
        <w:szCs w:val="22"/>
      </w:rPr>
    </w:tblStylePr>
    <w:tblStylePr w:type="lastRow">
      <w:rPr>
        <w:b/>
        <w:i w:val="0"/>
        <w:sz w:val="22"/>
        <w:szCs w:val="22"/>
      </w:rPr>
      <w:tblPr/>
      <w:tcPr>
        <w:tcBorders>
          <w:top w:val="single" w:sz="4" w:space="0" w:color="000000"/>
          <w:left w:val="single" w:sz="4" w:space="0" w:color="000000"/>
          <w:bottom w:val="single" w:sz="18" w:space="0" w:color="000000"/>
          <w:right w:val="single" w:sz="4" w:space="0" w:color="000000"/>
          <w:insideH w:val="nil"/>
          <w:insideV w:val="single" w:sz="4" w:space="0" w:color="000000"/>
        </w:tcBorders>
      </w:tcPr>
    </w:tblStylePr>
  </w:style>
  <w:style w:type="table" w:customStyle="1" w:styleId="1">
    <w:name w:val="1"/>
    <w:basedOn w:val="TableNormal"/>
    <w:pPr>
      <w:spacing w:before="60" w:line="240" w:lineRule="auto"/>
      <w:ind w:left="115" w:right="115"/>
      <w:jc w:val="right"/>
    </w:pPr>
    <w:rPr>
      <w:color w:val="000000"/>
    </w:rPr>
    <w:tblPr>
      <w:tblStyleRowBandSize w:val="1"/>
      <w:tblStyleColBandSize w:val="1"/>
      <w:tblCellMar>
        <w:left w:w="72" w:type="dxa"/>
        <w:right w:w="360" w:type="dxa"/>
      </w:tblCellMar>
    </w:tblPr>
    <w:tcPr>
      <w:vAlign w:val="center"/>
    </w:tcPr>
    <w:tblStylePr w:type="firstRow">
      <w:pPr>
        <w:jc w:val="center"/>
      </w:pPr>
      <w:rPr>
        <w:b/>
        <w:i w:val="0"/>
        <w:sz w:val="22"/>
        <w:szCs w:val="22"/>
      </w:rPr>
    </w:tblStylePr>
    <w:tblStylePr w:type="lastRow">
      <w:rPr>
        <w:b/>
        <w:i w:val="0"/>
        <w:sz w:val="22"/>
        <w:szCs w:val="22"/>
      </w:rPr>
      <w:tblPr/>
      <w:tcPr>
        <w:tcBorders>
          <w:top w:val="single" w:sz="4" w:space="0" w:color="000000"/>
          <w:left w:val="single" w:sz="4" w:space="0" w:color="000000"/>
          <w:bottom w:val="single" w:sz="18" w:space="0" w:color="000000"/>
          <w:right w:val="single" w:sz="4" w:space="0" w:color="000000"/>
          <w:insideH w:val="nil"/>
          <w:insideV w:val="single" w:sz="4" w:space="0" w:color="000000"/>
        </w:tcBorders>
      </w:tcPr>
    </w:tblStylePr>
  </w:style>
  <w:style w:type="paragraph" w:customStyle="1" w:styleId="m-2462806077233053061default">
    <w:name w:val="m_-2462806077233053061default"/>
    <w:basedOn w:val="Normal"/>
    <w:rsid w:val="00471C7B"/>
    <w:pPr>
      <w:spacing w:before="100" w:beforeAutospacing="1" w:after="100" w:afterAutospacing="1" w:line="240" w:lineRule="auto"/>
      <w:contextualSpacing w:val="0"/>
    </w:pPr>
    <w:rPr>
      <w:rFonts w:ascii="Aptos" w:eastAsiaTheme="minorHAnsi" w:hAnsi="Aptos" w:cs="Aptos"/>
      <w:color w:val="auto"/>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239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mailto:Department@scugog.ca" TargetMode="External"/><Relationship Id="rId2" Type="http://schemas.openxmlformats.org/officeDocument/2006/relationships/hyperlink" Target="mailto:Department@scugog.ca" TargetMode="External"/><Relationship Id="rId1" Type="http://schemas.openxmlformats.org/officeDocument/2006/relationships/hyperlink" Target="http://www.scugog.ca" TargetMode="Externa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ustom 16">
      <a:majorFont>
        <a:latin typeface="Century Gothic"/>
        <a:ea typeface=""/>
        <a:cs typeface=""/>
      </a:majorFont>
      <a:minorFont>
        <a:latin typeface="Microsoft Sans Serif"/>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rot="0" spcFirstLastPara="0" vertOverflow="overflow" horzOverflow="overflow" vert="horz" wrap="square" lIns="0" tIns="0" rIns="0" bIns="0" numCol="1" spcCol="0" rtlCol="0" fromWordArt="0" anchor="b"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xkXOlAaOuytft0TeGCrN4XGzew==">CgMxLjAyCGguZ2pkZ3hzMgppZC4zMGowemxsMgloLjFmb2I5dGUyCWguM3pueXNoNzgAciExU1RWQmVHTy1zbC1saERtbzhaUnJBdURrNjZCbTlDM20=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723</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Christy Harrison</dc:creator>
  <cp:lastModifiedBy>Christy Harrison</cp:lastModifiedBy>
  <cp:revision>6</cp:revision>
  <dcterms:created xsi:type="dcterms:W3CDTF">2024-02-20T16:47:00Z</dcterms:created>
  <dcterms:modified xsi:type="dcterms:W3CDTF">2024-02-21T16:15:00Z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0x0101004132C43F374AC3449CBABAA179D7C66A</vt:lpwstr>
  </property>
  <property fmtid="{D5CDD505-2E9C-101B-9397-08002B2CF9AE}" pid="3" name="GrammarlyDocumentId">
    <vt:lpwstr>57e48e34-f2bd-44c6-a05a-47765446bae1</vt:lpwstr>
  </property>
</Properties>
</file>